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268" w:left="1418" w:header="567" w:footer="510" w:gutter="0"/>
          <w:cols w:space="720"/>
          <w:titlePg/>
        </w:sectPr>
      </w:pPr>
    </w:p>
    <w:p w:rsidR="00074997" w:rsidRDefault="00990B30" w:rsidP="0038667F">
      <w:pPr>
        <w:pStyle w:val="ECBBodyText"/>
        <w:jc w:val="both"/>
        <w:rPr>
          <w:rFonts w:cs="Times New Roman"/>
          <w:b/>
          <w:bCs/>
          <w:kern w:val="28"/>
          <w:sz w:val="24"/>
          <w:szCs w:val="20"/>
        </w:rPr>
      </w:pPr>
      <w:r>
        <w:rPr>
          <w:b/>
          <w:bCs/>
          <w:sz w:val="24"/>
          <w:szCs w:val="20"/>
        </w:rPr>
        <w:lastRenderedPageBreak/>
        <w:t>Predloga za obvestilo, da namerava nadzorovana skupina izključiti sredstva in/ali znesek izpostavljenosti tveganju podrejenih družb zunaj enotnega mehanizma nadzora (EMN)</w:t>
      </w:r>
    </w:p>
    <w:p w:rsidR="00C823FA" w:rsidRPr="0017289D" w:rsidRDefault="00C823FA" w:rsidP="0038667F">
      <w:pPr>
        <w:pStyle w:val="ECBBodyText"/>
        <w:jc w:val="both"/>
        <w:rPr>
          <w:rFonts w:cs="Times New Roman"/>
          <w:b/>
          <w:bCs/>
          <w:kern w:val="28"/>
          <w:sz w:val="24"/>
          <w:szCs w:val="20"/>
        </w:rPr>
      </w:pPr>
    </w:p>
    <w:p w:rsidR="00E17FE6" w:rsidRDefault="00591635" w:rsidP="00990B30">
      <w:pPr>
        <w:pStyle w:val="ECBBodyText"/>
        <w:jc w:val="both"/>
      </w:pPr>
      <w:r>
        <w:t>Člen 4 Sklepa (EU) 2019/2158 Evropske centralne banke (ECB/2019/38)</w:t>
      </w:r>
      <w:r w:rsidR="006B6013" w:rsidRPr="0017289D">
        <w:rPr>
          <w:rStyle w:val="FootnoteReference"/>
        </w:rPr>
        <w:footnoteReference w:id="1"/>
      </w:r>
      <w:r>
        <w:t xml:space="preserve"> zahteva, da zavezanci za plačilo nadomestila, ki nameravajo izključiti sredstva in/ali znesek izpostavljenosti tveganju podrejenih družb s sedežem v </w:t>
      </w:r>
      <w:proofErr w:type="spellStart"/>
      <w:r>
        <w:t>nesodelujočih</w:t>
      </w:r>
      <w:proofErr w:type="spellEnd"/>
      <w:r>
        <w:t xml:space="preserve"> državah članicah in tretjih državah, uradno obvestijo ECB o svoji odločitvi najpozneje do 30. septembra v obdobju zaračunavanja nadomestila, za katero se izračunava nadomestilo. V ta namen se pripravlja spletni postopek, o katerem bodo zavezanci obveščeni, ko bo na voljo. </w:t>
      </w:r>
    </w:p>
    <w:p w:rsidR="00E17FE6" w:rsidRDefault="00E17FE6" w:rsidP="00990B30">
      <w:pPr>
        <w:pStyle w:val="ECBBodyText"/>
        <w:jc w:val="both"/>
      </w:pPr>
      <w:r>
        <w:t xml:space="preserve">Dokler ta postopek ni vzpostavljen, lahko zavezanci za plačilo nadomestila, ki želijo ECB obvestiti, da nameravajo izključiti sredstva in/ali znesek izpostavljenosti tveganju podrejenih družb s sedežem zunaj EMN, s spletnega mesta prenesejo in izpolnijo predlogo za obvestilo in jo pošljejo na naslov </w:t>
      </w:r>
      <w:hyperlink r:id="rId15" w:history="1">
        <w:r>
          <w:rPr>
            <w:rStyle w:val="Hyperlink"/>
          </w:rPr>
          <w:t>SSM-fee-enquiries@ecb.europa.eu</w:t>
        </w:r>
      </w:hyperlink>
      <w:r>
        <w:t>.</w:t>
      </w:r>
    </w:p>
    <w:p w:rsidR="00990B30" w:rsidRDefault="00990B30" w:rsidP="00990B30">
      <w:pPr>
        <w:pStyle w:val="ECBBodyText"/>
        <w:jc w:val="both"/>
      </w:pPr>
      <w:r>
        <w:t>Obvestilo mora prispeti najpozneje do 30. septembra v obdobju zaračunavanja nadomestil, tako da ECB in pristojni nacionalni organi vejo, ali naj podatke o faktorjih za izračun nadomestila od nadzorovane skupine pričakujejo po rednem postopku, ki je opisan v členu 3(2) in (3) Sklepa (EU) 2019/2158 (ECB/2019/38).</w:t>
      </w:r>
    </w:p>
    <w:p w:rsidR="00990B30" w:rsidRPr="0017289D" w:rsidRDefault="00990B30" w:rsidP="00990B30">
      <w:pPr>
        <w:pStyle w:val="ECBBodyText"/>
        <w:jc w:val="both"/>
      </w:pPr>
      <w:r>
        <w:t>Če ECB takšnega obvestila ne prejme, bo domnevala, da zavezanec za plačilo nadomestila ne namerava izključiti prispevka podrejenih družb zunaj EMN, in bo zato za izračun nadomestila za nadzor uporabila podatke, ki jih je prejela s finančnim poročanjem (FINREP) in splošnim poročanjem (COREP). Zavezanci za plačilo nadomestila imajo tudi možnost, da izključijo prispevek podrejenih družb zunaj EMN samo za enega od obeh faktorjev. Zavezanec za plačilo nadomestila se lahko na primer odloči, da bo izključil samo skupno izpostavljenost tveganju, zato bo ECB pričakovala, da bo podatke za faktor »skupna izpostavljenost tveganju« prejela ločeno, medtem ko bo za določitev faktorja »skupna sredstva« v skladu s členom 3(1)(b) Sklepa (EU) 2019/2158 (ECB/2019/38) uporabila podatke, ki jih je prejela s FINREP.</w:t>
      </w:r>
    </w:p>
    <w:p w:rsidR="00D55477" w:rsidRPr="0017289D" w:rsidRDefault="00D55477" w:rsidP="00D55477">
      <w:pPr>
        <w:pStyle w:val="ECBBodyText"/>
        <w:rPr>
          <w:rFonts w:ascii="Verdana" w:hAnsi="Verdana" w:cs="Verdana"/>
          <w:color w:val="000000"/>
          <w:szCs w:val="20"/>
        </w:rPr>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070969" w:rsidRDefault="00070969" w:rsidP="0017289D">
      <w:pPr>
        <w:pStyle w:val="Default"/>
        <w:rPr>
          <w:b/>
          <w:bCs/>
          <w:color w:val="0046AC"/>
          <w:sz w:val="22"/>
          <w:szCs w:val="22"/>
        </w:rPr>
      </w:pPr>
    </w:p>
    <w:p w:rsidR="00857BF7" w:rsidRPr="0017289D" w:rsidRDefault="00857BF7" w:rsidP="0017289D">
      <w:pPr>
        <w:pStyle w:val="Default"/>
        <w:rPr>
          <w:b/>
          <w:bCs/>
          <w:color w:val="0046AC"/>
          <w:sz w:val="22"/>
          <w:szCs w:val="22"/>
        </w:rPr>
      </w:pPr>
    </w:p>
    <w:p w:rsidR="00512A63" w:rsidRPr="0017289D" w:rsidRDefault="00BD6005" w:rsidP="00070969">
      <w:pPr>
        <w:pStyle w:val="Default"/>
        <w:jc w:val="center"/>
        <w:rPr>
          <w:color w:val="0046AC"/>
          <w:sz w:val="22"/>
          <w:szCs w:val="22"/>
        </w:rPr>
      </w:pPr>
      <w:r>
        <w:rPr>
          <w:b/>
          <w:bCs/>
          <w:color w:val="0046AC"/>
          <w:sz w:val="22"/>
          <w:szCs w:val="22"/>
        </w:rPr>
        <w:t>Predloga za obvestilo, da namerava nadzorovani subjekt izključiti sredstva in/ali znesek izpostavljenosti tveganju podrejenih družb zunaj EMN</w:t>
      </w:r>
    </w:p>
    <w:p w:rsidR="00512A63" w:rsidRPr="0017289D" w:rsidRDefault="00512A63" w:rsidP="00512A63">
      <w:pPr>
        <w:pStyle w:val="Default"/>
        <w:rPr>
          <w:sz w:val="20"/>
          <w:szCs w:val="20"/>
        </w:rPr>
      </w:pPr>
    </w:p>
    <w:p w:rsidR="004D487B" w:rsidRPr="0017289D" w:rsidRDefault="004D487B" w:rsidP="00512A63">
      <w:pPr>
        <w:pStyle w:val="Default"/>
        <w:rPr>
          <w:sz w:val="20"/>
          <w:szCs w:val="20"/>
        </w:rPr>
      </w:pPr>
    </w:p>
    <w:p w:rsidR="004D487B" w:rsidRPr="0017289D" w:rsidRDefault="004D487B" w:rsidP="00512A63">
      <w:pPr>
        <w:pStyle w:val="Default"/>
        <w:rPr>
          <w:rFonts w:ascii="Arial" w:hAnsi="Arial" w:cs="Arial"/>
          <w:sz w:val="20"/>
          <w:szCs w:val="20"/>
        </w:rPr>
        <w:sectPr w:rsidR="004D487B" w:rsidRPr="0017289D" w:rsidSect="00231031">
          <w:footerReference w:type="default" r:id="rId16"/>
          <w:type w:val="continuous"/>
          <w:pgSz w:w="11907" w:h="16840" w:code="9"/>
          <w:pgMar w:top="2268" w:right="1134" w:bottom="2268" w:left="1418" w:header="567" w:footer="510" w:gutter="0"/>
          <w:cols w:space="720"/>
          <w:formProt w:val="0"/>
          <w:titlePg/>
        </w:sectPr>
      </w:pPr>
    </w:p>
    <w:p w:rsidR="004D487B" w:rsidRPr="0017289D" w:rsidRDefault="00CD15B0" w:rsidP="00512A63">
      <w:pPr>
        <w:pStyle w:val="Default"/>
        <w:rPr>
          <w:rFonts w:ascii="Arial" w:hAnsi="Arial" w:cs="Arial"/>
          <w:sz w:val="20"/>
          <w:szCs w:val="20"/>
        </w:rPr>
      </w:pPr>
      <w:r>
        <w:rPr>
          <w:rFonts w:ascii="Arial" w:hAnsi="Arial"/>
          <w:sz w:val="20"/>
          <w:szCs w:val="20"/>
        </w:rPr>
        <w:lastRenderedPageBreak/>
        <w:t>[Ime zavezanca za plačilo nadomestila]</w:t>
      </w:r>
    </w:p>
    <w:p w:rsidR="004D487B" w:rsidRPr="0017289D" w:rsidRDefault="00CD15B0" w:rsidP="00512A63">
      <w:pPr>
        <w:pStyle w:val="Default"/>
        <w:rPr>
          <w:rFonts w:ascii="Arial" w:hAnsi="Arial" w:cs="Arial"/>
          <w:sz w:val="20"/>
          <w:szCs w:val="20"/>
        </w:rPr>
      </w:pPr>
      <w:r>
        <w:rPr>
          <w:rFonts w:ascii="Arial" w:hAnsi="Arial"/>
          <w:sz w:val="20"/>
          <w:szCs w:val="20"/>
        </w:rPr>
        <w:t>[Ime in priimek kontaktne osebe]</w:t>
      </w:r>
    </w:p>
    <w:p w:rsidR="004D487B" w:rsidRPr="0017289D" w:rsidRDefault="00CD15B0" w:rsidP="004D487B">
      <w:pPr>
        <w:pStyle w:val="Default"/>
        <w:rPr>
          <w:rFonts w:ascii="Arial" w:hAnsi="Arial" w:cs="Arial"/>
          <w:sz w:val="20"/>
          <w:szCs w:val="20"/>
        </w:rPr>
      </w:pPr>
      <w:r>
        <w:rPr>
          <w:rFonts w:ascii="Arial" w:hAnsi="Arial"/>
          <w:sz w:val="20"/>
          <w:szCs w:val="20"/>
        </w:rPr>
        <w:t xml:space="preserve">[Oddelek] </w:t>
      </w:r>
    </w:p>
    <w:p w:rsidR="00697773" w:rsidRPr="0017289D" w:rsidRDefault="00697773" w:rsidP="00697773">
      <w:pPr>
        <w:pStyle w:val="Default"/>
        <w:rPr>
          <w:rFonts w:ascii="Arial" w:hAnsi="Arial" w:cs="Arial"/>
          <w:sz w:val="20"/>
          <w:szCs w:val="20"/>
        </w:rPr>
      </w:pPr>
      <w:r>
        <w:rPr>
          <w:rFonts w:ascii="Arial" w:hAnsi="Arial"/>
          <w:sz w:val="20"/>
          <w:szCs w:val="20"/>
        </w:rPr>
        <w:t xml:space="preserve">[Naslov in e-poštni naslov] </w:t>
      </w: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4D487B" w:rsidRPr="0017289D" w:rsidRDefault="004D487B" w:rsidP="004D487B">
      <w:pPr>
        <w:pStyle w:val="Default"/>
        <w:rPr>
          <w:rFonts w:ascii="Arial" w:hAnsi="Arial" w:cs="Arial"/>
          <w:sz w:val="20"/>
          <w:szCs w:val="20"/>
        </w:rPr>
      </w:pPr>
    </w:p>
    <w:p w:rsidR="004D487B" w:rsidRPr="00697773" w:rsidRDefault="004D487B" w:rsidP="00697773">
      <w:pPr>
        <w:pStyle w:val="Default"/>
        <w:rPr>
          <w:rFonts w:ascii="Arial" w:hAnsi="Arial" w:cs="Arial"/>
          <w:sz w:val="20"/>
          <w:szCs w:val="20"/>
        </w:rPr>
        <w:sectPr w:rsidR="004D487B" w:rsidRPr="00697773" w:rsidSect="004D487B">
          <w:type w:val="continuous"/>
          <w:pgSz w:w="11907" w:h="16840" w:code="9"/>
          <w:pgMar w:top="2268" w:right="1134" w:bottom="2268" w:left="1418" w:header="567" w:footer="510" w:gutter="0"/>
          <w:cols w:num="2" w:space="720"/>
          <w:formProt w:val="0"/>
          <w:titlePg/>
        </w:sectPr>
      </w:pPr>
    </w:p>
    <w:p w:rsidR="00512A63" w:rsidRPr="0017289D" w:rsidRDefault="00697773" w:rsidP="00F90002">
      <w:pPr>
        <w:pStyle w:val="ECBBodyText"/>
        <w:jc w:val="center"/>
        <w:rPr>
          <w:rFonts w:cs="Arial"/>
          <w:b/>
          <w:bCs/>
          <w:szCs w:val="20"/>
        </w:rPr>
      </w:pPr>
      <w:r>
        <w:rPr>
          <w:b/>
          <w:bCs/>
          <w:szCs w:val="20"/>
        </w:rPr>
        <w:lastRenderedPageBreak/>
        <w:t>Obvestilo, da namerava nadzorovani subjekt izključiti sredstva in/ali znesek izpostavljenosti tveganju podrejenih družb zunaj EMN za izračun nadomestila ECB za nadzor v obdobju LLLL</w:t>
      </w:r>
    </w:p>
    <w:tbl>
      <w:tblPr>
        <w:tblStyle w:val="TableGrid"/>
        <w:tblW w:w="0" w:type="auto"/>
        <w:tblLook w:val="04A0" w:firstRow="1" w:lastRow="0" w:firstColumn="1" w:lastColumn="0" w:noHBand="0" w:noVBand="1"/>
      </w:tblPr>
      <w:tblGrid>
        <w:gridCol w:w="4928"/>
        <w:gridCol w:w="4643"/>
      </w:tblGrid>
      <w:tr w:rsidR="000D530E" w:rsidRPr="0017289D" w:rsidTr="00C856C7">
        <w:trPr>
          <w:trHeight w:val="57"/>
        </w:trPr>
        <w:tc>
          <w:tcPr>
            <w:tcW w:w="4928" w:type="dxa"/>
            <w:vAlign w:val="center"/>
          </w:tcPr>
          <w:p w:rsidR="000D530E" w:rsidRPr="0017289D" w:rsidRDefault="000D530E" w:rsidP="00DD3B2D">
            <w:pPr>
              <w:pStyle w:val="ECBBodyText"/>
              <w:spacing w:before="0" w:after="0" w:line="300" w:lineRule="exact"/>
              <w:jc w:val="center"/>
              <w:rPr>
                <w:rFonts w:cs="Arial"/>
                <w:sz w:val="18"/>
                <w:szCs w:val="18"/>
              </w:rPr>
            </w:pPr>
            <w:r>
              <w:rPr>
                <w:sz w:val="18"/>
                <w:szCs w:val="18"/>
              </w:rPr>
              <w:t>Ime zavezanca za plačilo nadomestila:</w:t>
            </w:r>
          </w:p>
        </w:tc>
        <w:tc>
          <w:tcPr>
            <w:tcW w:w="4643" w:type="dxa"/>
            <w:vAlign w:val="center"/>
          </w:tcPr>
          <w:p w:rsidR="000D530E" w:rsidRPr="0017289D" w:rsidRDefault="000D530E" w:rsidP="00794102">
            <w:pPr>
              <w:pStyle w:val="ECBBodyText"/>
              <w:spacing w:before="0" w:after="0" w:line="300" w:lineRule="exact"/>
              <w:jc w:val="center"/>
              <w:rPr>
                <w:rFonts w:cs="Arial"/>
                <w:sz w:val="18"/>
                <w:szCs w:val="18"/>
              </w:rPr>
            </w:pPr>
            <w:r>
              <w:rPr>
                <w:sz w:val="18"/>
                <w:szCs w:val="18"/>
              </w:rPr>
              <w:t>[Ime]</w:t>
            </w:r>
          </w:p>
        </w:tc>
      </w:tr>
      <w:tr w:rsidR="00AA12FD" w:rsidRPr="0017289D" w:rsidTr="00C856C7">
        <w:trPr>
          <w:trHeight w:val="57"/>
        </w:trPr>
        <w:tc>
          <w:tcPr>
            <w:tcW w:w="4928" w:type="dxa"/>
            <w:vAlign w:val="center"/>
          </w:tcPr>
          <w:p w:rsidR="00AA12FD" w:rsidRPr="00DD3B2D" w:rsidRDefault="00AA12FD" w:rsidP="00F12E71">
            <w:pPr>
              <w:pStyle w:val="ECBBodyText"/>
              <w:spacing w:before="0" w:after="0" w:line="300" w:lineRule="exact"/>
              <w:jc w:val="center"/>
              <w:rPr>
                <w:rFonts w:cs="Arial"/>
                <w:sz w:val="18"/>
                <w:szCs w:val="18"/>
              </w:rPr>
            </w:pPr>
            <w:r>
              <w:rPr>
                <w:sz w:val="18"/>
                <w:szCs w:val="18"/>
              </w:rPr>
              <w:t>LEI (identifikator pravnih subjektov) zavezanca za plačilo nadomestila:</w:t>
            </w:r>
          </w:p>
        </w:tc>
        <w:tc>
          <w:tcPr>
            <w:tcW w:w="4643" w:type="dxa"/>
            <w:vAlign w:val="center"/>
          </w:tcPr>
          <w:p w:rsidR="00AA12FD" w:rsidRPr="0017289D" w:rsidRDefault="00AA12FD" w:rsidP="00DD3B2D">
            <w:pPr>
              <w:pStyle w:val="ECBBodyText"/>
              <w:spacing w:before="0" w:after="0" w:line="300" w:lineRule="exact"/>
              <w:jc w:val="center"/>
              <w:rPr>
                <w:rFonts w:cs="Arial"/>
                <w:sz w:val="18"/>
                <w:szCs w:val="18"/>
              </w:rPr>
            </w:pPr>
            <w:r>
              <w:rPr>
                <w:sz w:val="18"/>
                <w:szCs w:val="18"/>
              </w:rPr>
              <w:t>[XXXXXXXXXXXXXXXXXXXX]</w:t>
            </w:r>
          </w:p>
        </w:tc>
      </w:tr>
      <w:tr w:rsidR="00DD3B2D" w:rsidRPr="0017289D" w:rsidTr="00C856C7">
        <w:trPr>
          <w:trHeight w:val="57"/>
        </w:trPr>
        <w:tc>
          <w:tcPr>
            <w:tcW w:w="4928" w:type="dxa"/>
          </w:tcPr>
          <w:p w:rsidR="00DD3B2D" w:rsidRPr="0017289D" w:rsidRDefault="00DD3B2D" w:rsidP="001C731A">
            <w:pPr>
              <w:pStyle w:val="Default"/>
              <w:spacing w:line="300" w:lineRule="exact"/>
              <w:jc w:val="center"/>
              <w:rPr>
                <w:rFonts w:ascii="Arial" w:hAnsi="Arial" w:cs="Arial"/>
                <w:sz w:val="18"/>
                <w:szCs w:val="18"/>
              </w:rPr>
            </w:pPr>
            <w:r>
              <w:rPr>
                <w:rFonts w:ascii="Arial" w:hAnsi="Arial"/>
                <w:sz w:val="18"/>
                <w:szCs w:val="18"/>
              </w:rPr>
              <w:t>Ime nadzorovane skupine:</w:t>
            </w:r>
          </w:p>
        </w:tc>
        <w:tc>
          <w:tcPr>
            <w:tcW w:w="4643" w:type="dxa"/>
          </w:tcPr>
          <w:p w:rsidR="00DD3B2D" w:rsidRPr="0017289D" w:rsidRDefault="00DD3B2D" w:rsidP="001C731A">
            <w:pPr>
              <w:pStyle w:val="ECBBodyText"/>
              <w:spacing w:before="0" w:after="0" w:line="300" w:lineRule="exact"/>
              <w:jc w:val="center"/>
              <w:rPr>
                <w:rFonts w:cs="Arial"/>
                <w:sz w:val="18"/>
                <w:szCs w:val="18"/>
              </w:rPr>
            </w:pPr>
            <w:r>
              <w:rPr>
                <w:sz w:val="18"/>
                <w:szCs w:val="18"/>
              </w:rPr>
              <w:t>[Ime]</w:t>
            </w:r>
            <w:bookmarkStart w:id="1" w:name="_Ref35874756"/>
            <w:r>
              <w:rPr>
                <w:rStyle w:val="FootnoteReference"/>
                <w:rFonts w:cs="Arial"/>
                <w:sz w:val="18"/>
                <w:szCs w:val="18"/>
              </w:rPr>
              <w:footnoteReference w:id="2"/>
            </w:r>
            <w:bookmarkEnd w:id="1"/>
          </w:p>
        </w:tc>
      </w:tr>
      <w:tr w:rsidR="00DD3B2D" w:rsidRPr="0017289D" w:rsidTr="00C856C7">
        <w:trPr>
          <w:trHeight w:val="113"/>
        </w:trPr>
        <w:tc>
          <w:tcPr>
            <w:tcW w:w="4928" w:type="dxa"/>
            <w:vAlign w:val="center"/>
          </w:tcPr>
          <w:p w:rsidR="00DD3B2D" w:rsidRPr="00DD3B2D" w:rsidRDefault="00DD3B2D" w:rsidP="00F12E71">
            <w:pPr>
              <w:pStyle w:val="ECBBodyText"/>
              <w:spacing w:before="0" w:after="0" w:line="300" w:lineRule="exact"/>
              <w:jc w:val="center"/>
              <w:rPr>
                <w:rFonts w:cs="Arial"/>
                <w:sz w:val="18"/>
                <w:szCs w:val="18"/>
              </w:rPr>
            </w:pPr>
            <w:r>
              <w:rPr>
                <w:sz w:val="18"/>
                <w:szCs w:val="18"/>
              </w:rPr>
              <w:t>LEI (identifikator pravnih subjektov)</w:t>
            </w:r>
            <w:r w:rsidR="00894AE1">
              <w:rPr>
                <w:rStyle w:val="FootnoteReference"/>
                <w:rFonts w:cs="Arial"/>
                <w:sz w:val="18"/>
                <w:szCs w:val="18"/>
              </w:rPr>
              <w:footnoteReference w:id="3"/>
            </w:r>
            <w:r>
              <w:rPr>
                <w:sz w:val="18"/>
                <w:szCs w:val="18"/>
              </w:rPr>
              <w:t xml:space="preserve"> nadzorovane skupine:</w:t>
            </w:r>
          </w:p>
        </w:tc>
        <w:tc>
          <w:tcPr>
            <w:tcW w:w="4643" w:type="dxa"/>
            <w:vAlign w:val="center"/>
          </w:tcPr>
          <w:p w:rsidR="00DD3B2D" w:rsidRPr="0017289D" w:rsidRDefault="00DD3B2D" w:rsidP="00EC0FA9">
            <w:pPr>
              <w:pStyle w:val="ECBBodyText"/>
              <w:spacing w:before="0" w:after="0" w:line="300" w:lineRule="exact"/>
              <w:jc w:val="center"/>
              <w:rPr>
                <w:rFonts w:cs="Arial"/>
                <w:sz w:val="18"/>
                <w:szCs w:val="18"/>
              </w:rPr>
            </w:pPr>
            <w:r>
              <w:rPr>
                <w:sz w:val="18"/>
                <w:szCs w:val="18"/>
              </w:rPr>
              <w:t>[XXXXXXXXXXXXXXXXXXXX]</w:t>
            </w:r>
            <w:r>
              <w:rPr>
                <w:sz w:val="18"/>
                <w:szCs w:val="18"/>
                <w:vertAlign w:val="superscript"/>
              </w:rPr>
              <w:t xml:space="preserve"> </w:t>
            </w:r>
            <w:r w:rsidR="00EC0FA9">
              <w:rPr>
                <w:rStyle w:val="FootnoteReference"/>
                <w:rFonts w:cs="Arial"/>
                <w:sz w:val="18"/>
                <w:szCs w:val="18"/>
              </w:rPr>
              <w:footnoteReference w:id="4"/>
            </w:r>
          </w:p>
        </w:tc>
      </w:tr>
      <w:tr w:rsidR="000D530E" w:rsidRPr="0017289D" w:rsidTr="00C856C7">
        <w:trPr>
          <w:trHeight w:val="57"/>
        </w:trPr>
        <w:tc>
          <w:tcPr>
            <w:tcW w:w="4928" w:type="dxa"/>
            <w:vAlign w:val="center"/>
          </w:tcPr>
          <w:p w:rsidR="000D530E" w:rsidRPr="0017289D" w:rsidRDefault="00F06ED0" w:rsidP="00F06ED0">
            <w:pPr>
              <w:pStyle w:val="ECBBodyText"/>
              <w:spacing w:before="0" w:after="0" w:line="300" w:lineRule="exact"/>
              <w:jc w:val="center"/>
              <w:rPr>
                <w:rFonts w:cs="Arial"/>
                <w:sz w:val="18"/>
                <w:szCs w:val="18"/>
              </w:rPr>
            </w:pPr>
            <w:r>
              <w:rPr>
                <w:sz w:val="18"/>
                <w:szCs w:val="18"/>
              </w:rPr>
              <w:t>Izključite prispevek podrejenih družb zunaj EMN k:</w:t>
            </w:r>
          </w:p>
        </w:tc>
        <w:tc>
          <w:tcPr>
            <w:tcW w:w="4643" w:type="dxa"/>
            <w:vAlign w:val="center"/>
          </w:tcPr>
          <w:p w:rsidR="00B10D8F" w:rsidRDefault="00074997" w:rsidP="00B10D8F">
            <w:pPr>
              <w:pStyle w:val="ECBBodyText"/>
              <w:spacing w:before="0" w:after="0" w:line="300" w:lineRule="exact"/>
              <w:jc w:val="center"/>
              <w:rPr>
                <w:rFonts w:cs="Arial"/>
                <w:sz w:val="18"/>
                <w:szCs w:val="18"/>
              </w:rPr>
            </w:pPr>
            <w:r>
              <w:rPr>
                <w:sz w:val="18"/>
                <w:szCs w:val="18"/>
              </w:rPr>
              <w:t>[izberite eno ali obe možnosti]</w:t>
            </w:r>
          </w:p>
          <w:p w:rsidR="00B10D8F" w:rsidRDefault="00F2787D" w:rsidP="00B10D8F">
            <w:pPr>
              <w:pStyle w:val="ECBBodyText"/>
              <w:spacing w:before="0" w:after="0" w:line="300" w:lineRule="exact"/>
              <w:jc w:val="center"/>
              <w:rPr>
                <w:rFonts w:cs="Arial"/>
                <w:sz w:val="18"/>
                <w:szCs w:val="18"/>
              </w:rPr>
            </w:pPr>
            <w:sdt>
              <w:sdtPr>
                <w:rPr>
                  <w:rFonts w:cs="Arial"/>
                  <w:sz w:val="18"/>
                  <w:szCs w:val="18"/>
                </w:rPr>
                <w:id w:val="1688636521"/>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faktorju »skupna izpostavljenost tveganju«</w:t>
            </w:r>
            <w:r w:rsidR="00D76680">
              <w:rPr>
                <w:sz w:val="18"/>
                <w:szCs w:val="18"/>
                <w:u w:val="single"/>
              </w:rPr>
              <w:t xml:space="preserve"> </w:t>
            </w:r>
          </w:p>
          <w:p w:rsidR="00AF0B4A" w:rsidRPr="0017289D" w:rsidRDefault="00F2787D" w:rsidP="00011287">
            <w:pPr>
              <w:pStyle w:val="ECBBodyText"/>
              <w:spacing w:before="0" w:after="0" w:line="300" w:lineRule="exact"/>
              <w:jc w:val="center"/>
              <w:rPr>
                <w:rFonts w:cs="Arial"/>
                <w:sz w:val="18"/>
                <w:szCs w:val="18"/>
              </w:rPr>
            </w:pPr>
            <w:sdt>
              <w:sdtPr>
                <w:rPr>
                  <w:rFonts w:cs="Arial"/>
                  <w:sz w:val="18"/>
                  <w:szCs w:val="18"/>
                </w:rPr>
                <w:id w:val="-510299267"/>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faktorju »skupna sredstva«</w:t>
            </w:r>
          </w:p>
        </w:tc>
      </w:tr>
      <w:tr w:rsidR="000D530E" w:rsidRPr="0017289D" w:rsidTr="00C856C7">
        <w:trPr>
          <w:trHeight w:val="57"/>
        </w:trPr>
        <w:tc>
          <w:tcPr>
            <w:tcW w:w="4928" w:type="dxa"/>
            <w:vAlign w:val="center"/>
          </w:tcPr>
          <w:p w:rsidR="000D530E" w:rsidRPr="0017289D" w:rsidRDefault="00DD3B2D" w:rsidP="00794102">
            <w:pPr>
              <w:pStyle w:val="ECBBodyText"/>
              <w:spacing w:before="0" w:after="0" w:line="300" w:lineRule="exact"/>
              <w:jc w:val="center"/>
              <w:rPr>
                <w:rFonts w:cs="Arial"/>
                <w:sz w:val="18"/>
                <w:szCs w:val="18"/>
              </w:rPr>
            </w:pPr>
            <w:r>
              <w:rPr>
                <w:sz w:val="18"/>
                <w:szCs w:val="18"/>
              </w:rPr>
              <w:t>Datum predložitve ECB:</w:t>
            </w:r>
          </w:p>
        </w:tc>
        <w:tc>
          <w:tcPr>
            <w:tcW w:w="4643" w:type="dxa"/>
            <w:vAlign w:val="center"/>
          </w:tcPr>
          <w:p w:rsidR="000D530E" w:rsidRPr="0017289D" w:rsidRDefault="00B55624" w:rsidP="00CD15B0">
            <w:pPr>
              <w:pStyle w:val="ECBBodyText"/>
              <w:spacing w:before="0" w:after="0" w:line="300" w:lineRule="exact"/>
              <w:jc w:val="center"/>
              <w:rPr>
                <w:rFonts w:cs="Arial"/>
                <w:sz w:val="18"/>
                <w:szCs w:val="18"/>
              </w:rPr>
            </w:pPr>
            <w:r>
              <w:rPr>
                <w:sz w:val="18"/>
                <w:szCs w:val="18"/>
              </w:rPr>
              <w:t>[</w:t>
            </w:r>
            <w:proofErr w:type="spellStart"/>
            <w:r>
              <w:rPr>
                <w:sz w:val="18"/>
                <w:szCs w:val="18"/>
              </w:rPr>
              <w:t>dd</w:t>
            </w:r>
            <w:proofErr w:type="spellEnd"/>
            <w:r>
              <w:rPr>
                <w:sz w:val="18"/>
                <w:szCs w:val="18"/>
              </w:rPr>
              <w:t xml:space="preserve">. mm. </w:t>
            </w:r>
            <w:proofErr w:type="spellStart"/>
            <w:r>
              <w:rPr>
                <w:sz w:val="18"/>
                <w:szCs w:val="18"/>
              </w:rPr>
              <w:t>llll</w:t>
            </w:r>
            <w:proofErr w:type="spellEnd"/>
            <w:r>
              <w:rPr>
                <w:sz w:val="18"/>
                <w:szCs w:val="18"/>
              </w:rPr>
              <w:t>]</w:t>
            </w:r>
          </w:p>
        </w:tc>
      </w:tr>
    </w:tbl>
    <w:p w:rsidR="007212DB" w:rsidRDefault="007212DB" w:rsidP="007212DB">
      <w:pPr>
        <w:rPr>
          <w:rFonts w:cs="Arial"/>
          <w:b/>
          <w:bCs/>
          <w:szCs w:val="20"/>
        </w:rPr>
      </w:pPr>
    </w:p>
    <w:p w:rsidR="00DD3B2D" w:rsidRDefault="00DD3B2D" w:rsidP="007212DB">
      <w:pPr>
        <w:rPr>
          <w:rFonts w:cs="Arial"/>
          <w:b/>
          <w:bCs/>
          <w:szCs w:val="20"/>
        </w:rPr>
      </w:pPr>
    </w:p>
    <w:p w:rsidR="00DD3B2D" w:rsidRDefault="00DD3B2D" w:rsidP="007212DB"/>
    <w:p w:rsidR="00F90002" w:rsidRDefault="007212DB" w:rsidP="00086CEA">
      <w:pPr>
        <w:tabs>
          <w:tab w:val="left" w:pos="4138"/>
        </w:tabs>
      </w:pPr>
      <w:r>
        <w:tab/>
      </w:r>
    </w:p>
    <w:p w:rsidR="00F90002" w:rsidRPr="00F90002" w:rsidRDefault="00F90002" w:rsidP="00F90002"/>
    <w:p w:rsidR="00F90002" w:rsidRPr="00F90002" w:rsidRDefault="00F90002" w:rsidP="00F90002"/>
    <w:p w:rsidR="00F90002" w:rsidRPr="00F90002" w:rsidRDefault="00F90002" w:rsidP="00F90002"/>
    <w:p w:rsidR="000D530E" w:rsidRPr="00F90002" w:rsidRDefault="000D530E" w:rsidP="00F90002">
      <w:pPr>
        <w:tabs>
          <w:tab w:val="left" w:pos="3851"/>
        </w:tabs>
      </w:pPr>
      <w:bookmarkStart w:id="2" w:name="_GoBack"/>
      <w:bookmarkEnd w:id="2"/>
    </w:p>
    <w:sectPr w:rsidR="000D530E" w:rsidRPr="00F90002"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87D" w:rsidRDefault="00F2787D">
      <w:pPr>
        <w:spacing w:before="0" w:after="0" w:line="240" w:lineRule="auto"/>
      </w:pPr>
      <w:r>
        <w:separator/>
      </w:r>
    </w:p>
  </w:endnote>
  <w:endnote w:type="continuationSeparator" w:id="0">
    <w:p w:rsidR="00F2787D" w:rsidRDefault="00F278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Courier"/>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863" w:rsidRDefault="009918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570348" w:rsidP="00143A07">
    <w:pPr>
      <w:pStyle w:val="Footer"/>
      <w:jc w:val="both"/>
    </w:pPr>
    <w:r w:rsidRPr="00264109">
      <w:rPr>
        <w:sz w:val="14"/>
      </w:rPr>
      <w:fldChar w:fldCharType="begin"/>
    </w:r>
    <w:r w:rsidRPr="00264109">
      <w:rPr>
        <w:sz w:val="14"/>
      </w:rPr>
      <w:instrText xml:space="preserve"> FILENAME </w:instrText>
    </w:r>
    <w:r w:rsidRPr="00264109">
      <w:rPr>
        <w:sz w:val="14"/>
      </w:rPr>
      <w:fldChar w:fldCharType="separate"/>
    </w:r>
    <w:r w:rsidR="00417113">
      <w:rPr>
        <w:sz w:val="14"/>
      </w:rPr>
      <w:t>Template for management letter.docx</w:t>
    </w:r>
    <w:r w:rsidRPr="00264109">
      <w:rPr>
        <w:sz w:val="14"/>
      </w:rPr>
      <w:fldChar w:fldCharType="end"/>
    </w:r>
    <w:r>
      <w:rPr>
        <w:sz w:val="14"/>
      </w:rPr>
      <w:tab/>
    </w:r>
    <w:r>
      <w:t xml:space="preserve">Stran </w:t>
    </w:r>
    <w:r>
      <w:fldChar w:fldCharType="begin"/>
    </w:r>
    <w:r>
      <w:instrText xml:space="preserve"> PAGE </w:instrText>
    </w:r>
    <w:r>
      <w:fldChar w:fldCharType="separate"/>
    </w:r>
    <w:r>
      <w:t>1</w:t>
    </w:r>
    <w:r>
      <w:fldChar w:fldCharType="end"/>
    </w:r>
    <w:r>
      <w:t xml:space="preserve"> od </w:t>
    </w:r>
    <w:r>
      <w:fldChar w:fldCharType="begin"/>
    </w:r>
    <w:r>
      <w:instrText xml:space="preserve"> NUMPAGES </w:instrText>
    </w:r>
    <w:r>
      <w:fldChar w:fldCharType="separate"/>
    </w:r>
    <w:r w:rsidR="00417113">
      <w:t>1</w:t>
    </w:r>
    <w:r>
      <w:fldChar w:fldCharType="end"/>
    </w:r>
  </w:p>
  <w:p w:rsidR="00570348" w:rsidRDefault="00570348" w:rsidP="00143A07">
    <w:pPr>
      <w:pStyle w:val="Footer"/>
      <w:jc w:val="both"/>
    </w:pPr>
    <w:r>
      <w:tab/>
    </w:r>
    <w:r>
      <w:rPr>
        <w:sz w:val="12"/>
        <w:szCs w:val="12"/>
      </w:rPr>
      <w:t>Zadnjič natisnjeno:</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417113">
      <w:rPr>
        <w:sz w:val="12"/>
        <w:szCs w:val="12"/>
      </w:rPr>
      <w:t>27/11/2019 10:40:00</w:t>
    </w:r>
    <w:r w:rsidRPr="00850385">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r>
    <w:r>
      <w:t xml:space="preserve">Stran </w:t>
    </w:r>
    <w:r w:rsidRPr="00D445EB">
      <w:rPr>
        <w:szCs w:val="17"/>
      </w:rPr>
      <w:fldChar w:fldCharType="begin"/>
    </w:r>
    <w:r w:rsidRPr="00D445EB">
      <w:rPr>
        <w:szCs w:val="17"/>
      </w:rPr>
      <w:instrText xml:space="preserve"> PAGE </w:instrText>
    </w:r>
    <w:r w:rsidRPr="00D445EB">
      <w:rPr>
        <w:szCs w:val="17"/>
      </w:rPr>
      <w:fldChar w:fldCharType="separate"/>
    </w:r>
    <w:r w:rsidR="004A7557">
      <w:rPr>
        <w:szCs w:val="17"/>
      </w:rPr>
      <w:t>1</w:t>
    </w:r>
    <w:r w:rsidRPr="00D445EB">
      <w:rPr>
        <w:szCs w:val="17"/>
      </w:rPr>
      <w:fldChar w:fldCharType="end"/>
    </w:r>
    <w:r>
      <w:t xml:space="preserve"> od </w:t>
    </w:r>
    <w:r w:rsidRPr="00D445EB">
      <w:rPr>
        <w:szCs w:val="17"/>
      </w:rPr>
      <w:fldChar w:fldCharType="begin"/>
    </w:r>
    <w:r w:rsidRPr="00D445EB">
      <w:rPr>
        <w:szCs w:val="17"/>
      </w:rPr>
      <w:instrText xml:space="preserve"> NUMPAGES </w:instrText>
    </w:r>
    <w:r w:rsidRPr="00D445EB">
      <w:rPr>
        <w:szCs w:val="17"/>
      </w:rPr>
      <w:fldChar w:fldCharType="separate"/>
    </w:r>
    <w:r w:rsidR="004A7557">
      <w:rPr>
        <w:szCs w:val="17"/>
      </w:rPr>
      <w:t>3</w:t>
    </w:r>
    <w:r w:rsidRPr="00D445EB">
      <w:rPr>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r>
    <w:r>
      <w:t xml:space="preserve">Stran </w:t>
    </w:r>
    <w:r w:rsidRPr="00D445EB">
      <w:rPr>
        <w:szCs w:val="17"/>
      </w:rPr>
      <w:fldChar w:fldCharType="begin"/>
    </w:r>
    <w:r w:rsidRPr="00D445EB">
      <w:rPr>
        <w:szCs w:val="17"/>
      </w:rPr>
      <w:instrText xml:space="preserve"> PAGE </w:instrText>
    </w:r>
    <w:r w:rsidRPr="00D445EB">
      <w:rPr>
        <w:szCs w:val="17"/>
      </w:rPr>
      <w:fldChar w:fldCharType="separate"/>
    </w:r>
    <w:r w:rsidR="004A7557">
      <w:rPr>
        <w:szCs w:val="17"/>
      </w:rPr>
      <w:t>2</w:t>
    </w:r>
    <w:r w:rsidRPr="00D445EB">
      <w:rPr>
        <w:szCs w:val="17"/>
      </w:rPr>
      <w:fldChar w:fldCharType="end"/>
    </w:r>
    <w:r>
      <w:t xml:space="preserve"> od </w:t>
    </w:r>
    <w:r w:rsidRPr="00D445EB">
      <w:rPr>
        <w:szCs w:val="17"/>
      </w:rPr>
      <w:fldChar w:fldCharType="begin"/>
    </w:r>
    <w:r w:rsidRPr="00D445EB">
      <w:rPr>
        <w:szCs w:val="17"/>
      </w:rPr>
      <w:instrText xml:space="preserve"> NUMPAGES </w:instrText>
    </w:r>
    <w:r w:rsidRPr="00D445EB">
      <w:rPr>
        <w:szCs w:val="17"/>
      </w:rPr>
      <w:fldChar w:fldCharType="separate"/>
    </w:r>
    <w:r w:rsidR="004A7557">
      <w:rPr>
        <w:szCs w:val="17"/>
      </w:rPr>
      <w:t>2</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87D" w:rsidRDefault="00F2787D">
      <w:pPr>
        <w:spacing w:before="0" w:after="0" w:line="240" w:lineRule="auto"/>
      </w:pPr>
      <w:r>
        <w:separator/>
      </w:r>
    </w:p>
  </w:footnote>
  <w:footnote w:type="continuationSeparator" w:id="0">
    <w:p w:rsidR="00F2787D" w:rsidRDefault="00F2787D">
      <w:pPr>
        <w:spacing w:before="0" w:after="0" w:line="240" w:lineRule="auto"/>
      </w:pPr>
      <w:r>
        <w:continuationSeparator/>
      </w:r>
    </w:p>
  </w:footnote>
  <w:footnote w:id="1">
    <w:p w:rsidR="006B6013" w:rsidRDefault="006B6013" w:rsidP="006B6013">
      <w:pPr>
        <w:pStyle w:val="FootnoteText"/>
      </w:pPr>
      <w:r>
        <w:rPr>
          <w:rStyle w:val="FootnoteReference"/>
        </w:rPr>
        <w:footnoteRef/>
      </w:r>
      <w:r>
        <w:t xml:space="preserve"> </w:t>
      </w:r>
      <w:r>
        <w:tab/>
        <w:t>Sklep Evropske centralne banke (EU) 2019/2158 z dne 5. decembra 2019 o metodologiji in postopkih za določitev in zbiranje podatkov o faktorjih za izračun nadomestila, ki se uporabijo za izračun letnih nadomestil za nadzor (ECB/2019/38) (UL L 327, 17. 12. 2019, str. 99).</w:t>
      </w:r>
    </w:p>
  </w:footnote>
  <w:footnote w:id="2">
    <w:p w:rsidR="00B10D8F" w:rsidRDefault="00DD3B2D" w:rsidP="00B10D8F">
      <w:pPr>
        <w:pStyle w:val="FootnoteText"/>
        <w:jc w:val="both"/>
      </w:pPr>
      <w:r>
        <w:rPr>
          <w:rStyle w:val="FootnoteReference"/>
        </w:rPr>
        <w:footnoteRef/>
      </w:r>
      <w:r>
        <w:t xml:space="preserve"> </w:t>
      </w:r>
      <w:r>
        <w:tab/>
      </w:r>
      <w:r>
        <w:t xml:space="preserve">Navedite ime in identifikator LEI kreditne institucije plačnice nadomestila, ki predstavlja najvišjo raven konsolidacije v nadzorovani skupini. </w:t>
      </w:r>
    </w:p>
    <w:p w:rsidR="00DD3B2D" w:rsidRDefault="00B10D8F" w:rsidP="00B10D8F">
      <w:pPr>
        <w:pStyle w:val="FootnoteText"/>
        <w:jc w:val="both"/>
      </w:pPr>
      <w:r>
        <w:tab/>
        <w:t xml:space="preserve">Če je imenovani zavezanec za plačilo nadomestila isti subjekt kot kreditna institucija, ki predstavlja najvišjo raven konsolidacije v nadzorovani skupini, morata biti ime in identifikator LEI v 3. in 4. vrstici enaka kot ime in identifikator LEI v 1. in 2. vrstici. </w:t>
      </w:r>
    </w:p>
  </w:footnote>
  <w:footnote w:id="3">
    <w:p w:rsidR="00894AE1" w:rsidRDefault="00894AE1">
      <w:pPr>
        <w:pStyle w:val="FootnoteText"/>
      </w:pPr>
      <w:r>
        <w:rPr>
          <w:rStyle w:val="FootnoteReference"/>
        </w:rPr>
        <w:footnoteRef/>
      </w:r>
      <w:r>
        <w:t xml:space="preserve"> </w:t>
      </w:r>
      <w:r>
        <w:tab/>
      </w:r>
      <w:r>
        <w:t xml:space="preserve">Če identifikator LEI ni na voljo, vnesite kodo, ki se uporablja za nadzorniško poročanje. </w:t>
      </w:r>
    </w:p>
  </w:footnote>
  <w:footnote w:id="4">
    <w:p w:rsidR="00EC0FA9" w:rsidRDefault="00EC0FA9">
      <w:pPr>
        <w:pStyle w:val="FootnoteText"/>
      </w:pPr>
      <w:r>
        <w:rPr>
          <w:rStyle w:val="FootnoteReference"/>
        </w:rPr>
        <w:footnoteRef/>
      </w:r>
      <w:r>
        <w:t xml:space="preserve"> </w:t>
      </w:r>
      <w:r>
        <w:tab/>
      </w:r>
      <w:r>
        <w:t>Upoštevajte opombo 2 zgoraj.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863" w:rsidRDefault="009918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CF4291" w:rsidRDefault="00570348" w:rsidP="00CF4291">
    <w:pPr>
      <w:pStyle w:val="Header"/>
    </w:pPr>
    <w:bookmarkStart w:id="0" w:name="MarkingHeade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r>
      <w:rPr>
        <w:noProof/>
        <w:lang w:val="en-GB"/>
      </w:rPr>
      <w:drawing>
        <wp:inline distT="0" distB="0" distL="0" distR="0" wp14:anchorId="1AB20B4F" wp14:editId="3B688C3F">
          <wp:extent cx="2202180" cy="7908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2180" cy="790894"/>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11287"/>
    <w:rsid w:val="00027E77"/>
    <w:rsid w:val="00030DDC"/>
    <w:rsid w:val="00043A12"/>
    <w:rsid w:val="00044B75"/>
    <w:rsid w:val="00047929"/>
    <w:rsid w:val="00052081"/>
    <w:rsid w:val="00052170"/>
    <w:rsid w:val="00062E2A"/>
    <w:rsid w:val="00064ABE"/>
    <w:rsid w:val="00070969"/>
    <w:rsid w:val="00071495"/>
    <w:rsid w:val="00074997"/>
    <w:rsid w:val="00086CEA"/>
    <w:rsid w:val="00090E1C"/>
    <w:rsid w:val="00097223"/>
    <w:rsid w:val="000A16E1"/>
    <w:rsid w:val="000A4755"/>
    <w:rsid w:val="000C60DC"/>
    <w:rsid w:val="000D530E"/>
    <w:rsid w:val="000D7970"/>
    <w:rsid w:val="000E1384"/>
    <w:rsid w:val="000F7C86"/>
    <w:rsid w:val="00106FAA"/>
    <w:rsid w:val="0011029F"/>
    <w:rsid w:val="00110E6C"/>
    <w:rsid w:val="00116664"/>
    <w:rsid w:val="00130920"/>
    <w:rsid w:val="00132A11"/>
    <w:rsid w:val="001334C4"/>
    <w:rsid w:val="00133ACA"/>
    <w:rsid w:val="00143A07"/>
    <w:rsid w:val="001501B2"/>
    <w:rsid w:val="001564C0"/>
    <w:rsid w:val="0017289D"/>
    <w:rsid w:val="00185851"/>
    <w:rsid w:val="001930CC"/>
    <w:rsid w:val="001A29C8"/>
    <w:rsid w:val="001C47C6"/>
    <w:rsid w:val="001E279E"/>
    <w:rsid w:val="001F3701"/>
    <w:rsid w:val="00201470"/>
    <w:rsid w:val="00231031"/>
    <w:rsid w:val="002323F4"/>
    <w:rsid w:val="002461FA"/>
    <w:rsid w:val="0026027A"/>
    <w:rsid w:val="002776C8"/>
    <w:rsid w:val="002845A5"/>
    <w:rsid w:val="002B76C9"/>
    <w:rsid w:val="002C09D7"/>
    <w:rsid w:val="002C1156"/>
    <w:rsid w:val="002D37C3"/>
    <w:rsid w:val="002F18BE"/>
    <w:rsid w:val="002F2D9A"/>
    <w:rsid w:val="002F4143"/>
    <w:rsid w:val="00310D43"/>
    <w:rsid w:val="003155D3"/>
    <w:rsid w:val="00327D10"/>
    <w:rsid w:val="003303C9"/>
    <w:rsid w:val="003508CC"/>
    <w:rsid w:val="00356BA8"/>
    <w:rsid w:val="00371129"/>
    <w:rsid w:val="003730DD"/>
    <w:rsid w:val="0037402E"/>
    <w:rsid w:val="00374A66"/>
    <w:rsid w:val="00377871"/>
    <w:rsid w:val="00386642"/>
    <w:rsid w:val="0038667F"/>
    <w:rsid w:val="00391F0A"/>
    <w:rsid w:val="0039319A"/>
    <w:rsid w:val="003943B3"/>
    <w:rsid w:val="003946B7"/>
    <w:rsid w:val="003A14CF"/>
    <w:rsid w:val="003A7C00"/>
    <w:rsid w:val="003B0E4C"/>
    <w:rsid w:val="003B67A8"/>
    <w:rsid w:val="003C5DD0"/>
    <w:rsid w:val="003D1F4C"/>
    <w:rsid w:val="003D5291"/>
    <w:rsid w:val="003E0659"/>
    <w:rsid w:val="003E7DF1"/>
    <w:rsid w:val="003F1D98"/>
    <w:rsid w:val="003F2EF7"/>
    <w:rsid w:val="003F40C0"/>
    <w:rsid w:val="003F5C2C"/>
    <w:rsid w:val="004022D8"/>
    <w:rsid w:val="004054E0"/>
    <w:rsid w:val="00412057"/>
    <w:rsid w:val="00417113"/>
    <w:rsid w:val="00431846"/>
    <w:rsid w:val="0044592B"/>
    <w:rsid w:val="004501E8"/>
    <w:rsid w:val="00454953"/>
    <w:rsid w:val="0046108E"/>
    <w:rsid w:val="00463994"/>
    <w:rsid w:val="00464590"/>
    <w:rsid w:val="00470EA3"/>
    <w:rsid w:val="004744D6"/>
    <w:rsid w:val="0047738B"/>
    <w:rsid w:val="00480D77"/>
    <w:rsid w:val="00482BED"/>
    <w:rsid w:val="00495916"/>
    <w:rsid w:val="004A44B0"/>
    <w:rsid w:val="004A7557"/>
    <w:rsid w:val="004A7B60"/>
    <w:rsid w:val="004B023B"/>
    <w:rsid w:val="004B49E5"/>
    <w:rsid w:val="004B7F4B"/>
    <w:rsid w:val="004D2896"/>
    <w:rsid w:val="004D487B"/>
    <w:rsid w:val="004E368F"/>
    <w:rsid w:val="004E786A"/>
    <w:rsid w:val="004F63C9"/>
    <w:rsid w:val="00510193"/>
    <w:rsid w:val="00512A63"/>
    <w:rsid w:val="00512ED7"/>
    <w:rsid w:val="00516C1C"/>
    <w:rsid w:val="00547B1D"/>
    <w:rsid w:val="005513B3"/>
    <w:rsid w:val="005554FA"/>
    <w:rsid w:val="00561D92"/>
    <w:rsid w:val="00561E33"/>
    <w:rsid w:val="00570348"/>
    <w:rsid w:val="00570770"/>
    <w:rsid w:val="00591635"/>
    <w:rsid w:val="00595255"/>
    <w:rsid w:val="005A05A3"/>
    <w:rsid w:val="005A7C25"/>
    <w:rsid w:val="005B72B9"/>
    <w:rsid w:val="005D0023"/>
    <w:rsid w:val="005D0F51"/>
    <w:rsid w:val="005D4D84"/>
    <w:rsid w:val="005D5049"/>
    <w:rsid w:val="005D5FE4"/>
    <w:rsid w:val="005E7647"/>
    <w:rsid w:val="00600B26"/>
    <w:rsid w:val="006035FB"/>
    <w:rsid w:val="00610542"/>
    <w:rsid w:val="0061212A"/>
    <w:rsid w:val="00613BC7"/>
    <w:rsid w:val="00614F09"/>
    <w:rsid w:val="00615532"/>
    <w:rsid w:val="00615982"/>
    <w:rsid w:val="00617839"/>
    <w:rsid w:val="00625065"/>
    <w:rsid w:val="006374EC"/>
    <w:rsid w:val="00642345"/>
    <w:rsid w:val="00657023"/>
    <w:rsid w:val="0066035A"/>
    <w:rsid w:val="0066782B"/>
    <w:rsid w:val="00682937"/>
    <w:rsid w:val="00694C66"/>
    <w:rsid w:val="00697773"/>
    <w:rsid w:val="006B5EF0"/>
    <w:rsid w:val="006B6013"/>
    <w:rsid w:val="006B6C72"/>
    <w:rsid w:val="006B7E5C"/>
    <w:rsid w:val="006D0D38"/>
    <w:rsid w:val="006E265F"/>
    <w:rsid w:val="006E4069"/>
    <w:rsid w:val="006E7885"/>
    <w:rsid w:val="006F07E2"/>
    <w:rsid w:val="006F35A7"/>
    <w:rsid w:val="006F5290"/>
    <w:rsid w:val="007142B2"/>
    <w:rsid w:val="007158F7"/>
    <w:rsid w:val="00717CB1"/>
    <w:rsid w:val="007212DB"/>
    <w:rsid w:val="00727544"/>
    <w:rsid w:val="007311AB"/>
    <w:rsid w:val="0073490A"/>
    <w:rsid w:val="0073497B"/>
    <w:rsid w:val="00736250"/>
    <w:rsid w:val="00740A78"/>
    <w:rsid w:val="00756A9E"/>
    <w:rsid w:val="007660B8"/>
    <w:rsid w:val="0077153A"/>
    <w:rsid w:val="007842E5"/>
    <w:rsid w:val="00786405"/>
    <w:rsid w:val="007864B5"/>
    <w:rsid w:val="007874F2"/>
    <w:rsid w:val="00790885"/>
    <w:rsid w:val="00794102"/>
    <w:rsid w:val="00795C7B"/>
    <w:rsid w:val="007A046E"/>
    <w:rsid w:val="007A5F67"/>
    <w:rsid w:val="007A718D"/>
    <w:rsid w:val="007B2D62"/>
    <w:rsid w:val="007B6D49"/>
    <w:rsid w:val="007D4453"/>
    <w:rsid w:val="007F001C"/>
    <w:rsid w:val="007F3FFB"/>
    <w:rsid w:val="007F4A1D"/>
    <w:rsid w:val="00802B1E"/>
    <w:rsid w:val="0080475E"/>
    <w:rsid w:val="008139ED"/>
    <w:rsid w:val="0082459E"/>
    <w:rsid w:val="00824D92"/>
    <w:rsid w:val="008258AF"/>
    <w:rsid w:val="008270ED"/>
    <w:rsid w:val="008303C6"/>
    <w:rsid w:val="00834DC7"/>
    <w:rsid w:val="00845158"/>
    <w:rsid w:val="00847BA6"/>
    <w:rsid w:val="00857BF7"/>
    <w:rsid w:val="00860A54"/>
    <w:rsid w:val="008658B0"/>
    <w:rsid w:val="008659CF"/>
    <w:rsid w:val="00870A94"/>
    <w:rsid w:val="00894AE1"/>
    <w:rsid w:val="008A07CE"/>
    <w:rsid w:val="008B29E1"/>
    <w:rsid w:val="008C45CB"/>
    <w:rsid w:val="008D2EC7"/>
    <w:rsid w:val="008E51E8"/>
    <w:rsid w:val="008E600A"/>
    <w:rsid w:val="008E6A8A"/>
    <w:rsid w:val="008E70A3"/>
    <w:rsid w:val="008F68C8"/>
    <w:rsid w:val="00904066"/>
    <w:rsid w:val="00911ED5"/>
    <w:rsid w:val="00925F6D"/>
    <w:rsid w:val="009308D0"/>
    <w:rsid w:val="00941CA3"/>
    <w:rsid w:val="00956863"/>
    <w:rsid w:val="00990B30"/>
    <w:rsid w:val="00991863"/>
    <w:rsid w:val="009A3258"/>
    <w:rsid w:val="009A5777"/>
    <w:rsid w:val="009C4EB9"/>
    <w:rsid w:val="009C6F9F"/>
    <w:rsid w:val="009D2CA3"/>
    <w:rsid w:val="009E31D0"/>
    <w:rsid w:val="00A06046"/>
    <w:rsid w:val="00A126CE"/>
    <w:rsid w:val="00A12CA3"/>
    <w:rsid w:val="00A13AAD"/>
    <w:rsid w:val="00A23AC4"/>
    <w:rsid w:val="00A31889"/>
    <w:rsid w:val="00A34601"/>
    <w:rsid w:val="00A37F7E"/>
    <w:rsid w:val="00A44A1A"/>
    <w:rsid w:val="00A67A86"/>
    <w:rsid w:val="00A85B7B"/>
    <w:rsid w:val="00A972A5"/>
    <w:rsid w:val="00AA12FD"/>
    <w:rsid w:val="00AA4E4C"/>
    <w:rsid w:val="00AB48FA"/>
    <w:rsid w:val="00AC4F75"/>
    <w:rsid w:val="00AE7FAD"/>
    <w:rsid w:val="00AF0B4A"/>
    <w:rsid w:val="00AF14DA"/>
    <w:rsid w:val="00AF7FAC"/>
    <w:rsid w:val="00B02CEF"/>
    <w:rsid w:val="00B05455"/>
    <w:rsid w:val="00B10D8F"/>
    <w:rsid w:val="00B14E37"/>
    <w:rsid w:val="00B15D9B"/>
    <w:rsid w:val="00B243A7"/>
    <w:rsid w:val="00B24618"/>
    <w:rsid w:val="00B25CB1"/>
    <w:rsid w:val="00B26D46"/>
    <w:rsid w:val="00B34895"/>
    <w:rsid w:val="00B402CF"/>
    <w:rsid w:val="00B50700"/>
    <w:rsid w:val="00B521B0"/>
    <w:rsid w:val="00B55624"/>
    <w:rsid w:val="00B61E1A"/>
    <w:rsid w:val="00B638EF"/>
    <w:rsid w:val="00B9043D"/>
    <w:rsid w:val="00B92D15"/>
    <w:rsid w:val="00BB0B39"/>
    <w:rsid w:val="00BC51C1"/>
    <w:rsid w:val="00BC7397"/>
    <w:rsid w:val="00BD20B1"/>
    <w:rsid w:val="00BD32C8"/>
    <w:rsid w:val="00BD6005"/>
    <w:rsid w:val="00BE33BA"/>
    <w:rsid w:val="00BF4EF3"/>
    <w:rsid w:val="00C15EE3"/>
    <w:rsid w:val="00C21E50"/>
    <w:rsid w:val="00C2726F"/>
    <w:rsid w:val="00C27ADF"/>
    <w:rsid w:val="00C4544E"/>
    <w:rsid w:val="00C70264"/>
    <w:rsid w:val="00C72471"/>
    <w:rsid w:val="00C823FA"/>
    <w:rsid w:val="00C83B5F"/>
    <w:rsid w:val="00C856C7"/>
    <w:rsid w:val="00C90EE0"/>
    <w:rsid w:val="00C9780F"/>
    <w:rsid w:val="00CA13FC"/>
    <w:rsid w:val="00CA75C5"/>
    <w:rsid w:val="00CB64C7"/>
    <w:rsid w:val="00CB6975"/>
    <w:rsid w:val="00CC6BF3"/>
    <w:rsid w:val="00CC7FEC"/>
    <w:rsid w:val="00CD15B0"/>
    <w:rsid w:val="00CD3012"/>
    <w:rsid w:val="00CE072E"/>
    <w:rsid w:val="00CE494B"/>
    <w:rsid w:val="00CF4291"/>
    <w:rsid w:val="00D23AA9"/>
    <w:rsid w:val="00D24356"/>
    <w:rsid w:val="00D2531F"/>
    <w:rsid w:val="00D3577B"/>
    <w:rsid w:val="00D41F7C"/>
    <w:rsid w:val="00D42EE5"/>
    <w:rsid w:val="00D445EB"/>
    <w:rsid w:val="00D54FA5"/>
    <w:rsid w:val="00D55477"/>
    <w:rsid w:val="00D57460"/>
    <w:rsid w:val="00D76680"/>
    <w:rsid w:val="00D80272"/>
    <w:rsid w:val="00DA2410"/>
    <w:rsid w:val="00DB0B4F"/>
    <w:rsid w:val="00DB0F6C"/>
    <w:rsid w:val="00DB4B59"/>
    <w:rsid w:val="00DC2BB6"/>
    <w:rsid w:val="00DD3B2D"/>
    <w:rsid w:val="00DD4DB8"/>
    <w:rsid w:val="00DD5341"/>
    <w:rsid w:val="00DD7016"/>
    <w:rsid w:val="00DD7BF1"/>
    <w:rsid w:val="00DE2126"/>
    <w:rsid w:val="00DE3EF6"/>
    <w:rsid w:val="00DF0B06"/>
    <w:rsid w:val="00DF7BEE"/>
    <w:rsid w:val="00E018C9"/>
    <w:rsid w:val="00E0458B"/>
    <w:rsid w:val="00E17FE6"/>
    <w:rsid w:val="00E234AA"/>
    <w:rsid w:val="00E27BC5"/>
    <w:rsid w:val="00E32143"/>
    <w:rsid w:val="00E3435A"/>
    <w:rsid w:val="00E366DE"/>
    <w:rsid w:val="00E464AD"/>
    <w:rsid w:val="00E46E94"/>
    <w:rsid w:val="00E539EA"/>
    <w:rsid w:val="00E54D6D"/>
    <w:rsid w:val="00E55D21"/>
    <w:rsid w:val="00E6106B"/>
    <w:rsid w:val="00E67544"/>
    <w:rsid w:val="00E813A6"/>
    <w:rsid w:val="00E8410E"/>
    <w:rsid w:val="00E93210"/>
    <w:rsid w:val="00E94BAE"/>
    <w:rsid w:val="00E966D8"/>
    <w:rsid w:val="00EA183E"/>
    <w:rsid w:val="00EA7336"/>
    <w:rsid w:val="00EB093E"/>
    <w:rsid w:val="00EC0FA9"/>
    <w:rsid w:val="00EC1971"/>
    <w:rsid w:val="00EC6489"/>
    <w:rsid w:val="00EC6CF5"/>
    <w:rsid w:val="00ED7AEF"/>
    <w:rsid w:val="00F0106A"/>
    <w:rsid w:val="00F05DB2"/>
    <w:rsid w:val="00F06ED0"/>
    <w:rsid w:val="00F074F8"/>
    <w:rsid w:val="00F12E71"/>
    <w:rsid w:val="00F23105"/>
    <w:rsid w:val="00F2787D"/>
    <w:rsid w:val="00F41923"/>
    <w:rsid w:val="00F41AC4"/>
    <w:rsid w:val="00F44734"/>
    <w:rsid w:val="00F52215"/>
    <w:rsid w:val="00F64296"/>
    <w:rsid w:val="00F754E9"/>
    <w:rsid w:val="00F75813"/>
    <w:rsid w:val="00F872CC"/>
    <w:rsid w:val="00F90002"/>
    <w:rsid w:val="00F90798"/>
    <w:rsid w:val="00FA1511"/>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164">
      <w:bodyDiv w:val="1"/>
      <w:marLeft w:val="0"/>
      <w:marRight w:val="0"/>
      <w:marTop w:val="0"/>
      <w:marBottom w:val="0"/>
      <w:divBdr>
        <w:top w:val="none" w:sz="0" w:space="0" w:color="auto"/>
        <w:left w:val="none" w:sz="0" w:space="0" w:color="auto"/>
        <w:bottom w:val="none" w:sz="0" w:space="0" w:color="auto"/>
        <w:right w:val="none" w:sz="0" w:space="0" w:color="auto"/>
      </w:divBdr>
    </w:div>
    <w:div w:id="197472727">
      <w:bodyDiv w:val="1"/>
      <w:marLeft w:val="0"/>
      <w:marRight w:val="0"/>
      <w:marTop w:val="0"/>
      <w:marBottom w:val="0"/>
      <w:divBdr>
        <w:top w:val="none" w:sz="0" w:space="0" w:color="auto"/>
        <w:left w:val="none" w:sz="0" w:space="0" w:color="auto"/>
        <w:bottom w:val="none" w:sz="0" w:space="0" w:color="auto"/>
        <w:right w:val="none" w:sz="0" w:space="0" w:color="auto"/>
      </w:divBdr>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SM-fee-enquiries@ecb.europa.e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C5348-9BB0-4EA7-B5FD-86AD7454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Flache, Laurence</dc:creator>
  <cp:lastModifiedBy>Russell, Katherine</cp:lastModifiedBy>
  <cp:revision>4</cp:revision>
  <dcterms:created xsi:type="dcterms:W3CDTF">2020-05-06T09:27:00Z</dcterms:created>
  <dcterms:modified xsi:type="dcterms:W3CDTF">2020-05-07T17:28:00Z</dcterms:modified>
</cp:coreProperties>
</file>