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E0" w:rsidRPr="002461FA" w:rsidRDefault="00C90EE0">
      <w:pPr>
        <w:rPr>
          <w:rStyle w:val="ECBClassification"/>
        </w:rPr>
        <w:sectPr w:rsidR="00C90EE0" w:rsidRPr="002461FA" w:rsidSect="00231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268" w:right="1134" w:bottom="2268" w:left="1418" w:header="567" w:footer="510" w:gutter="0"/>
          <w:cols w:space="720"/>
          <w:titlePg/>
        </w:sectPr>
      </w:pPr>
      <w:bookmarkStart w:id="1" w:name="_GoBack"/>
      <w:bookmarkEnd w:id="1"/>
    </w:p>
    <w:p w:rsidR="00074997" w:rsidRDefault="00990B30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  <w:r>
        <w:rPr>
          <w:b/>
          <w:bCs/>
          <w:sz w:val="24"/>
          <w:szCs w:val="20"/>
        </w:rPr>
        <w:lastRenderedPageBreak/>
        <w:t>Formola għan-notifika tal-intenzjoni li jiġu esklużi l-ammonti ta’ assi u/jew espożizzjoni għar-riskju ta’ sussidjarji li mhumiex fl-MSU għal gruppi taħt superviżjoni</w:t>
      </w:r>
    </w:p>
    <w:p w:rsidR="00C823FA" w:rsidRPr="0017289D" w:rsidRDefault="00C823FA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</w:p>
    <w:p w:rsidR="00E17FE6" w:rsidRDefault="00591635" w:rsidP="00990B30">
      <w:pPr>
        <w:pStyle w:val="ECBBodyText"/>
        <w:jc w:val="both"/>
      </w:pPr>
      <w:r>
        <w:t>L-Artikolu 4 tad-Deċiżjoni (UE) 2019/2158 tal-Bank Ċentrali Ewropew (BĊE/2019/38)</w:t>
      </w:r>
      <w:r w:rsidR="006B6013" w:rsidRPr="0017289D">
        <w:rPr>
          <w:rStyle w:val="FootnoteReference"/>
        </w:rPr>
        <w:footnoteReference w:id="1"/>
      </w:r>
      <w:r>
        <w:t xml:space="preserve"> jeħtieġ li d-debituri tariffarji li għandhom l-intenzjoni li jeskludu assi u/jew ammonti ta’ espożizzjoni għar-riskju ta’ sussidjarji stabbiliti fi Stati Membri mhux parteċi</w:t>
      </w:r>
      <w:r w:rsidR="00221599">
        <w:t>panti u f</w:t>
      </w:r>
      <w:r w:rsidR="00221599">
        <w:rPr>
          <w:lang w:val="en-US"/>
        </w:rPr>
        <w:t>’</w:t>
      </w:r>
      <w:r w:rsidR="00221599">
        <w:rPr>
          <w:lang w:val="en-US"/>
        </w:rPr>
        <w:tab/>
      </w:r>
      <w:r>
        <w:t>pajjiżi terzi sabiex jinnotifikaw lill-BĊE bid-deċiżjoni tagħhom sa mhux aktar tard mit-30 ta’ Settembru dwar i</w:t>
      </w:r>
      <w:r w:rsidR="00221599">
        <w:t xml:space="preserve">l-perjodu tariffarju li għalih </w:t>
      </w:r>
      <w:r w:rsidR="00221599">
        <w:rPr>
          <w:lang w:val="en-US"/>
        </w:rPr>
        <w:t>t</w:t>
      </w:r>
      <w:r>
        <w:t>iġi kkalkulat</w:t>
      </w:r>
      <w:r w:rsidR="00221599">
        <w:rPr>
          <w:lang w:val="en-US"/>
        </w:rPr>
        <w:t>a</w:t>
      </w:r>
      <w:r>
        <w:t xml:space="preserve"> t-tariffa. Għal dan il-għan, qed jiġi stabbilit proċess online li se jiġi kkomunikat lid-debituri tariffarji ladarba jkun disponibbli. </w:t>
      </w:r>
    </w:p>
    <w:p w:rsidR="00E17FE6" w:rsidRDefault="00E17FE6" w:rsidP="00990B30">
      <w:pPr>
        <w:pStyle w:val="ECBBodyText"/>
        <w:jc w:val="both"/>
      </w:pPr>
      <w:r>
        <w:t>Sakemm il-proċess imsemmi jkun ġie stabbilit, id-debituri tariffarji li jixtiequ jikkomunikaw l-intenzjoni tagħhom li jeskludu assi u/jew ammonti ta’ espożizzjoni għar-riskju ta' sussidjarji li mhumiex fl-MSU huma mistiedna jniżżlu u jlestu l-formola ta’ notifika u jibagħtuha lil</w:t>
      </w:r>
      <w:r w:rsidR="00221599">
        <w:rPr>
          <w:lang w:val="en-US"/>
        </w:rPr>
        <w:t xml:space="preserve"> </w:t>
      </w:r>
      <w:hyperlink r:id="rId15" w:history="1">
        <w:r>
          <w:rPr>
            <w:rStyle w:val="Hyperlink"/>
          </w:rPr>
          <w:t>SSM-fee-enquiries@ecb.europa.eu</w:t>
        </w:r>
      </w:hyperlink>
      <w:r>
        <w:t>.</w:t>
      </w:r>
    </w:p>
    <w:p w:rsidR="00990B30" w:rsidRDefault="00990B30" w:rsidP="00990B30">
      <w:pPr>
        <w:pStyle w:val="ECBBodyText"/>
        <w:jc w:val="both"/>
      </w:pPr>
      <w:r>
        <w:t>In-notifika għandha tasal għand il-BĊE sat-30 ta’ Settembru tal-perjodu tal-ħlas, sabiex il-BĊE u l-awtoritajiet kompetenti nazzjonali jkunu jafu jekk jistennewx dejta jew le dwar fatturi tariffarji mill-grupp taħt superviżjoni permezz tal-proċess ta’ ġbir separat deskritt fl-Artikolu 3(2) u ( 3) tad-Deċiżjoni (UE) 2019/2158 (BĊE / 2019/38).</w:t>
      </w:r>
    </w:p>
    <w:p w:rsidR="00990B30" w:rsidRPr="0017289D" w:rsidRDefault="00990B30" w:rsidP="00990B30">
      <w:pPr>
        <w:pStyle w:val="ECBBodyText"/>
        <w:jc w:val="both"/>
      </w:pPr>
      <w:r>
        <w:t xml:space="preserve">Jekk il-BĊE ma jirċevix tali notifika, għandu jassumi li d-debitur tariffarju ma jixtieqx jeskludi l-kontribuzzjoni tas-sussidjarji li mhumiex fl-MSU u għalhekk jerġa’ juża d-dejta disponibbli permezz ta’ rappurtar finanzjarju (FINREP) u rappurtar komuni (COREP) biex jikkalkula t-tariffa superviżorja. Id-debituri tariffarji għandhom ukoll l-għażla li jeskludu l-kontribuzzjoni ta’ sussidjarji li mhumiex fl-MSU għal </w:t>
      </w:r>
      <w:r w:rsidR="00DC2B3B">
        <w:t>wieħed biss miż-żewġ fatturi ta</w:t>
      </w:r>
      <w:r w:rsidR="00DC2B3B">
        <w:rPr>
          <w:lang w:val="en-US"/>
        </w:rPr>
        <w:t>’</w:t>
      </w:r>
      <w:r>
        <w:t xml:space="preserve"> ħlas. Pereżempju, debitur tariffarju jista’ jagħżel li jeskludi biss l-espożizzj</w:t>
      </w:r>
      <w:r w:rsidR="00DC2B3B">
        <w:t>oni għar-riskju totali (TRE), f</w:t>
      </w:r>
      <w:r w:rsidR="00DC2B3B">
        <w:rPr>
          <w:lang w:val="en-US"/>
        </w:rPr>
        <w:t>’</w:t>
      </w:r>
      <w:r>
        <w:t>liema każ il-BĊE jistenna li jirċievi dejta rigward il-fattur tariffarju TRE permezz tal-proċess ta’ ġbir separat u jerġa’ juża d-dejta disponibbli permezz ta’ FINREP biex tiddetermina l-fattur tariffarju tal-assi totali (TA) skont l-Artikolu 3(1)(b) tad-Deċiżjoni (UE) 2019/2158 (BĊE/2019/38).</w:t>
      </w:r>
    </w:p>
    <w:p w:rsidR="00D55477" w:rsidRPr="0017289D" w:rsidRDefault="00D55477" w:rsidP="00D55477">
      <w:pPr>
        <w:pStyle w:val="ECBBodyText"/>
        <w:rPr>
          <w:rFonts w:ascii="Verdana" w:hAnsi="Verdana" w:cs="Verdana"/>
          <w:color w:val="000000"/>
          <w:szCs w:val="20"/>
        </w:rPr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512A63" w:rsidRPr="0017289D" w:rsidRDefault="00BD6005" w:rsidP="00070969">
      <w:pPr>
        <w:pStyle w:val="Default"/>
        <w:jc w:val="center"/>
        <w:rPr>
          <w:color w:val="0046AC"/>
          <w:sz w:val="22"/>
          <w:szCs w:val="22"/>
        </w:rPr>
      </w:pPr>
      <w:r>
        <w:rPr>
          <w:b/>
          <w:bCs/>
          <w:color w:val="0046AC"/>
          <w:sz w:val="22"/>
          <w:szCs w:val="22"/>
        </w:rPr>
        <w:lastRenderedPageBreak/>
        <w:t xml:space="preserve">Formola għan-notifika tal-intenzjoni li jiġu esklużi l-ammonti ta’ assi u/jew espożizzjoni għar-riskju ta’ sussidjarji li mhumiex </w:t>
      </w:r>
      <w:r w:rsidR="00DE4C1B">
        <w:rPr>
          <w:b/>
          <w:bCs/>
          <w:color w:val="0046AC"/>
          <w:sz w:val="22"/>
          <w:szCs w:val="22"/>
        </w:rPr>
        <w:t>fl-MSU</w:t>
      </w:r>
    </w:p>
    <w:p w:rsidR="00512A63" w:rsidRPr="0017289D" w:rsidRDefault="00512A63" w:rsidP="00512A63">
      <w:pPr>
        <w:pStyle w:val="Default"/>
        <w:rPr>
          <w:sz w:val="20"/>
          <w:szCs w:val="20"/>
        </w:rPr>
      </w:pPr>
    </w:p>
    <w:p w:rsidR="004D487B" w:rsidRPr="0017289D" w:rsidRDefault="004D487B" w:rsidP="00512A63">
      <w:pPr>
        <w:pStyle w:val="Default"/>
        <w:rPr>
          <w:sz w:val="20"/>
          <w:szCs w:val="20"/>
        </w:rPr>
      </w:pPr>
    </w:p>
    <w:p w:rsidR="004D487B" w:rsidRPr="0017289D" w:rsidRDefault="004D487B" w:rsidP="00512A63">
      <w:pPr>
        <w:pStyle w:val="Default"/>
        <w:rPr>
          <w:rFonts w:ascii="Arial" w:hAnsi="Arial" w:cs="Arial"/>
          <w:sz w:val="20"/>
          <w:szCs w:val="20"/>
        </w:rPr>
        <w:sectPr w:rsidR="004D487B" w:rsidRPr="0017289D" w:rsidSect="00231031">
          <w:footerReference w:type="default" r:id="rId16"/>
          <w:type w:val="continuous"/>
          <w:pgSz w:w="11907" w:h="16840" w:code="9"/>
          <w:pgMar w:top="2268" w:right="1134" w:bottom="2268" w:left="1418" w:header="567" w:footer="510" w:gutter="0"/>
          <w:cols w:space="720"/>
          <w:formProt w:val="0"/>
          <w:titlePg/>
        </w:sectPr>
      </w:pPr>
    </w:p>
    <w:p w:rsidR="004D487B" w:rsidRPr="0017289D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[Isem id-debitur tariffarju]</w:t>
      </w:r>
    </w:p>
    <w:p w:rsidR="004D487B" w:rsidRPr="0017289D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[Isem il-persuna ta’ kuntatt]</w:t>
      </w:r>
    </w:p>
    <w:p w:rsidR="004D487B" w:rsidRPr="0017289D" w:rsidRDefault="00CD15B0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[Department] </w:t>
      </w:r>
    </w:p>
    <w:p w:rsidR="00697773" w:rsidRPr="0017289D" w:rsidRDefault="00697773" w:rsidP="0069777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[Indirizz u indirizz elettroniku] </w:t>
      </w: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17289D" w:rsidRDefault="004D487B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697773" w:rsidRDefault="004D487B" w:rsidP="00697773">
      <w:pPr>
        <w:pStyle w:val="Default"/>
        <w:rPr>
          <w:rFonts w:ascii="Arial" w:hAnsi="Arial" w:cs="Arial"/>
          <w:sz w:val="20"/>
          <w:szCs w:val="20"/>
        </w:rPr>
        <w:sectPr w:rsidR="004D487B" w:rsidRPr="00697773" w:rsidSect="004D487B">
          <w:type w:val="continuous"/>
          <w:pgSz w:w="11907" w:h="16840" w:code="9"/>
          <w:pgMar w:top="2268" w:right="1134" w:bottom="2268" w:left="1418" w:header="567" w:footer="510" w:gutter="0"/>
          <w:cols w:num="2" w:space="720"/>
          <w:formProt w:val="0"/>
          <w:titlePg/>
        </w:sectPr>
      </w:pPr>
    </w:p>
    <w:p w:rsidR="00512A63" w:rsidRPr="0017289D" w:rsidRDefault="00697773" w:rsidP="00F90002">
      <w:pPr>
        <w:pStyle w:val="ECBBodyText"/>
        <w:jc w:val="center"/>
        <w:rPr>
          <w:rFonts w:cs="Arial"/>
          <w:b/>
          <w:bCs/>
          <w:szCs w:val="20"/>
        </w:rPr>
      </w:pPr>
      <w:r>
        <w:rPr>
          <w:b/>
          <w:bCs/>
          <w:szCs w:val="20"/>
        </w:rPr>
        <w:lastRenderedPageBreak/>
        <w:t>Notifika tal-intenzjoni li jiġu esklużi l-ammont</w:t>
      </w:r>
      <w:proofErr w:type="spellStart"/>
      <w:r w:rsidR="006D2DD0">
        <w:rPr>
          <w:b/>
          <w:bCs/>
          <w:szCs w:val="20"/>
          <w:lang w:val="en-US"/>
        </w:rPr>
        <w:t>i</w:t>
      </w:r>
      <w:proofErr w:type="spellEnd"/>
      <w:r>
        <w:rPr>
          <w:b/>
          <w:bCs/>
          <w:szCs w:val="20"/>
        </w:rPr>
        <w:t xml:space="preserve"> ta’ assi u/jew espożizzjoni għar-riskju ta’ sussidjarji li mhumiex </w:t>
      </w:r>
      <w:r w:rsidR="00DE4C1B">
        <w:rPr>
          <w:b/>
          <w:bCs/>
          <w:szCs w:val="20"/>
        </w:rPr>
        <w:t>fl-MSU</w:t>
      </w:r>
      <w:r w:rsidR="006D2DD0">
        <w:rPr>
          <w:b/>
          <w:bCs/>
          <w:szCs w:val="20"/>
        </w:rPr>
        <w:t xml:space="preserve"> ta’ SSSS g</w:t>
      </w:r>
      <w:r w:rsidR="006D2DD0">
        <w:rPr>
          <w:b/>
          <w:bCs/>
          <w:szCs w:val="20"/>
          <w:lang w:val="en-US"/>
        </w:rPr>
        <w:t>ħ</w:t>
      </w:r>
      <w:r>
        <w:rPr>
          <w:b/>
          <w:bCs/>
          <w:szCs w:val="20"/>
        </w:rPr>
        <w:t>all-kalkolu tat-tariffa superviżorja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0D530E" w:rsidP="00DD3B2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Isem id-debitur tariffarju:</w:t>
            </w:r>
          </w:p>
        </w:tc>
        <w:tc>
          <w:tcPr>
            <w:tcW w:w="4643" w:type="dxa"/>
            <w:vAlign w:val="center"/>
          </w:tcPr>
          <w:p w:rsidR="000D530E" w:rsidRPr="0017289D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[Isem]</w:t>
            </w:r>
          </w:p>
        </w:tc>
      </w:tr>
      <w:tr w:rsidR="00AA12FD" w:rsidRPr="0017289D" w:rsidTr="00C856C7">
        <w:trPr>
          <w:trHeight w:val="57"/>
        </w:trPr>
        <w:tc>
          <w:tcPr>
            <w:tcW w:w="4928" w:type="dxa"/>
            <w:vAlign w:val="center"/>
          </w:tcPr>
          <w:p w:rsidR="00AA12FD" w:rsidRPr="00DD3B2D" w:rsidRDefault="00AA12FD" w:rsidP="00ED7D3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Identifikatur tal-</w:t>
            </w:r>
            <w:r w:rsidR="00ED7D37"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 xml:space="preserve">ntità </w:t>
            </w:r>
            <w:r w:rsidR="00ED7D37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egali (Legal Entity Identifier - LEI) tad-debitur tariffarju</w:t>
            </w:r>
          </w:p>
        </w:tc>
        <w:tc>
          <w:tcPr>
            <w:tcW w:w="4643" w:type="dxa"/>
            <w:vAlign w:val="center"/>
          </w:tcPr>
          <w:p w:rsidR="00AA12FD" w:rsidRPr="0017289D" w:rsidRDefault="00AA12FD" w:rsidP="00DD3B2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[XXXXXXXXXXXXXXXXXXXX]</w:t>
            </w:r>
          </w:p>
        </w:tc>
      </w:tr>
      <w:tr w:rsidR="00DD3B2D" w:rsidRPr="0017289D" w:rsidTr="00C856C7">
        <w:trPr>
          <w:trHeight w:val="57"/>
        </w:trPr>
        <w:tc>
          <w:tcPr>
            <w:tcW w:w="4928" w:type="dxa"/>
          </w:tcPr>
          <w:p w:rsidR="00DD3B2D" w:rsidRPr="0017289D" w:rsidRDefault="00DD3B2D" w:rsidP="001C731A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Isem tal-grupp taħt superviżjoni:</w:t>
            </w:r>
          </w:p>
        </w:tc>
        <w:tc>
          <w:tcPr>
            <w:tcW w:w="4643" w:type="dxa"/>
          </w:tcPr>
          <w:p w:rsidR="00DD3B2D" w:rsidRPr="0017289D" w:rsidRDefault="00DD3B2D" w:rsidP="001C731A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[Isem]</w:t>
            </w:r>
            <w:bookmarkStart w:id="2" w:name="_Ref35874756"/>
            <w:r>
              <w:rPr>
                <w:rStyle w:val="FootnoteReference"/>
                <w:rFonts w:cs="Arial"/>
                <w:sz w:val="18"/>
                <w:szCs w:val="18"/>
              </w:rPr>
              <w:footnoteReference w:id="2"/>
            </w:r>
            <w:bookmarkEnd w:id="2"/>
          </w:p>
        </w:tc>
      </w:tr>
      <w:tr w:rsidR="00DD3B2D" w:rsidRPr="0017289D" w:rsidTr="00C856C7">
        <w:trPr>
          <w:trHeight w:val="113"/>
        </w:trPr>
        <w:tc>
          <w:tcPr>
            <w:tcW w:w="4928" w:type="dxa"/>
            <w:vAlign w:val="center"/>
          </w:tcPr>
          <w:p w:rsidR="00DD3B2D" w:rsidRPr="00DD3B2D" w:rsidRDefault="00DD3B2D" w:rsidP="00ED7D3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Identifikatur tal-Entità Legali (Legal Entity Identifier - LEI)</w:t>
            </w:r>
            <w:r w:rsidR="00894AE1">
              <w:rPr>
                <w:rStyle w:val="FootnoteReference"/>
                <w:rFonts w:cs="Arial"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 xml:space="preserve"> tal-grupp taħt superviżjoni:</w:t>
            </w:r>
          </w:p>
        </w:tc>
        <w:tc>
          <w:tcPr>
            <w:tcW w:w="4643" w:type="dxa"/>
            <w:vAlign w:val="center"/>
          </w:tcPr>
          <w:p w:rsidR="00DD3B2D" w:rsidRPr="0017289D" w:rsidRDefault="00DD3B2D" w:rsidP="00EC0FA9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[XXXXXXXXXXXXXXXXXXXX]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="00EC0FA9">
              <w:rPr>
                <w:rStyle w:val="FootnoteReference"/>
                <w:rFonts w:cs="Arial"/>
                <w:sz w:val="18"/>
                <w:szCs w:val="18"/>
              </w:rPr>
              <w:footnoteReference w:id="4"/>
            </w:r>
          </w:p>
        </w:tc>
      </w:tr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F06ED0" w:rsidP="00F06ED0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Eskludi l-kontribuzzjoni tas-sussidjarji li mhumiex fl-MSU minn:</w:t>
            </w:r>
          </w:p>
        </w:tc>
        <w:tc>
          <w:tcPr>
            <w:tcW w:w="4643" w:type="dxa"/>
            <w:vAlign w:val="center"/>
          </w:tcPr>
          <w:p w:rsidR="00B10D8F" w:rsidRDefault="00074997" w:rsidP="00B10D8F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[Jekk jogħġbok agħżel waħda jew iż-żewġ għażliet skont il-każ]</w:t>
            </w:r>
          </w:p>
          <w:p w:rsidR="00B10D8F" w:rsidRDefault="005C2998" w:rsidP="00B10D8F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8863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6680">
              <w:rPr>
                <w:sz w:val="18"/>
                <w:szCs w:val="18"/>
              </w:rPr>
              <w:t xml:space="preserve"> Fattur tariffarju ta’ espożizzjoni għar-riskju totali</w:t>
            </w:r>
            <w:r w:rsidR="00D76680">
              <w:rPr>
                <w:sz w:val="18"/>
                <w:szCs w:val="18"/>
                <w:u w:val="single"/>
              </w:rPr>
              <w:t xml:space="preserve"> </w:t>
            </w:r>
          </w:p>
          <w:p w:rsidR="00AF0B4A" w:rsidRPr="0017289D" w:rsidRDefault="005C2998" w:rsidP="0001128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102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27B">
              <w:rPr>
                <w:sz w:val="18"/>
                <w:szCs w:val="18"/>
              </w:rPr>
              <w:t xml:space="preserve"> Fattur tariffarj</w:t>
            </w:r>
            <w:r w:rsidR="00DC027B">
              <w:rPr>
                <w:sz w:val="18"/>
                <w:szCs w:val="18"/>
                <w:lang w:val="en-US"/>
              </w:rPr>
              <w:t>u</w:t>
            </w:r>
            <w:r w:rsidR="00D76680">
              <w:rPr>
                <w:sz w:val="18"/>
                <w:szCs w:val="18"/>
              </w:rPr>
              <w:t xml:space="preserve"> tal-assi totali</w:t>
            </w:r>
          </w:p>
        </w:tc>
      </w:tr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DD3B2D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Data ta’ sottomissjoni lill-BĊE:</w:t>
            </w:r>
          </w:p>
        </w:tc>
        <w:tc>
          <w:tcPr>
            <w:tcW w:w="4643" w:type="dxa"/>
            <w:vAlign w:val="center"/>
          </w:tcPr>
          <w:p w:rsidR="000D530E" w:rsidRPr="0017289D" w:rsidRDefault="00B55624" w:rsidP="00CD15B0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[jj/xx/ssss]</w:t>
            </w:r>
          </w:p>
        </w:tc>
      </w:tr>
    </w:tbl>
    <w:p w:rsidR="007212DB" w:rsidRDefault="007212DB" w:rsidP="007212DB">
      <w:pPr>
        <w:rPr>
          <w:rFonts w:cs="Arial"/>
          <w:b/>
          <w:bCs/>
          <w:szCs w:val="20"/>
        </w:rPr>
      </w:pPr>
    </w:p>
    <w:p w:rsidR="00DD3B2D" w:rsidRDefault="00DD3B2D" w:rsidP="007212DB">
      <w:pPr>
        <w:rPr>
          <w:rFonts w:cs="Arial"/>
          <w:b/>
          <w:bCs/>
          <w:szCs w:val="20"/>
        </w:rPr>
      </w:pPr>
    </w:p>
    <w:p w:rsidR="00F90002" w:rsidRPr="00F90002" w:rsidRDefault="00F90002" w:rsidP="00F90002"/>
    <w:p w:rsidR="00F90002" w:rsidRDefault="00F90002" w:rsidP="00F90002"/>
    <w:p w:rsidR="000D530E" w:rsidRPr="00F90002" w:rsidRDefault="00F90002" w:rsidP="00F90002">
      <w:pPr>
        <w:tabs>
          <w:tab w:val="left" w:pos="3851"/>
        </w:tabs>
      </w:pPr>
      <w:r>
        <w:tab/>
      </w:r>
    </w:p>
    <w:sectPr w:rsidR="000D530E" w:rsidRPr="00F90002" w:rsidSect="00231031">
      <w:type w:val="continuous"/>
      <w:pgSz w:w="11907" w:h="16840" w:code="9"/>
      <w:pgMar w:top="2268" w:right="1134" w:bottom="2268" w:left="1418" w:header="567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98" w:rsidRDefault="005C2998">
      <w:pPr>
        <w:spacing w:before="0" w:after="0" w:line="240" w:lineRule="auto"/>
      </w:pPr>
      <w:r>
        <w:separator/>
      </w:r>
    </w:p>
  </w:endnote>
  <w:endnote w:type="continuationSeparator" w:id="0">
    <w:p w:rsidR="005C2998" w:rsidRDefault="005C29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1B" w:rsidRDefault="00DE4C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570348" w:rsidP="00143A07">
    <w:pPr>
      <w:pStyle w:val="Footer"/>
      <w:jc w:val="both"/>
    </w:pPr>
    <w:r w:rsidRPr="00264109">
      <w:rPr>
        <w:sz w:val="14"/>
      </w:rPr>
      <w:fldChar w:fldCharType="begin"/>
    </w:r>
    <w:r w:rsidRPr="00264109">
      <w:rPr>
        <w:sz w:val="14"/>
      </w:rPr>
      <w:instrText xml:space="preserve"> FILENAME </w:instrText>
    </w:r>
    <w:r w:rsidRPr="00264109">
      <w:rPr>
        <w:sz w:val="14"/>
      </w:rPr>
      <w:fldChar w:fldCharType="separate"/>
    </w:r>
    <w:r w:rsidR="00417113">
      <w:rPr>
        <w:sz w:val="14"/>
      </w:rPr>
      <w:t>Template for management letter.docx</w:t>
    </w:r>
    <w:r w:rsidRPr="00264109">
      <w:rPr>
        <w:sz w:val="14"/>
      </w:rPr>
      <w:fldChar w:fldCharType="end"/>
    </w:r>
    <w:r>
      <w:rPr>
        <w:sz w:val="14"/>
      </w:rPr>
      <w:tab/>
    </w:r>
    <w:r>
      <w:t xml:space="preserve">Paġna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minn </w:t>
    </w:r>
    <w:r>
      <w:fldChar w:fldCharType="begin"/>
    </w:r>
    <w:r>
      <w:instrText xml:space="preserve"> NUMPAGES </w:instrText>
    </w:r>
    <w:r>
      <w:fldChar w:fldCharType="separate"/>
    </w:r>
    <w:r w:rsidR="00417113">
      <w:t>1</w:t>
    </w:r>
    <w:r>
      <w:fldChar w:fldCharType="end"/>
    </w:r>
  </w:p>
  <w:p w:rsidR="00570348" w:rsidRDefault="00570348" w:rsidP="00143A07">
    <w:pPr>
      <w:pStyle w:val="Footer"/>
      <w:jc w:val="both"/>
    </w:pPr>
    <w:r>
      <w:tab/>
    </w:r>
    <w:r>
      <w:rPr>
        <w:sz w:val="12"/>
        <w:szCs w:val="12"/>
      </w:rPr>
      <w:t xml:space="preserve">Stampat l-aħħar: </w:t>
    </w:r>
    <w:r w:rsidRPr="00850385">
      <w:rPr>
        <w:sz w:val="12"/>
        <w:szCs w:val="12"/>
      </w:rPr>
      <w:fldChar w:fldCharType="begin"/>
    </w:r>
    <w:r w:rsidRPr="00850385">
      <w:rPr>
        <w:sz w:val="12"/>
        <w:szCs w:val="12"/>
      </w:rPr>
      <w:instrText xml:space="preserve"> PRINTDATE   \* MERGEFORMAT </w:instrText>
    </w:r>
    <w:r w:rsidRPr="00850385">
      <w:rPr>
        <w:sz w:val="12"/>
        <w:szCs w:val="12"/>
      </w:rPr>
      <w:fldChar w:fldCharType="separate"/>
    </w:r>
    <w:r w:rsidR="00417113">
      <w:rPr>
        <w:sz w:val="12"/>
        <w:szCs w:val="12"/>
      </w:rPr>
      <w:t>27/11/2019 10:40:00</w:t>
    </w:r>
    <w:r w:rsidRPr="00850385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>
      <w:tab/>
    </w:r>
    <w:r>
      <w:t xml:space="preserve">Paġna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7306DA">
      <w:rPr>
        <w:szCs w:val="17"/>
      </w:rPr>
      <w:t>1</w:t>
    </w:r>
    <w:r w:rsidRPr="00D445EB">
      <w:rPr>
        <w:szCs w:val="17"/>
      </w:rPr>
      <w:fldChar w:fldCharType="end"/>
    </w:r>
    <w:r>
      <w:t xml:space="preserve"> minn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7306DA">
      <w:rPr>
        <w:szCs w:val="17"/>
      </w:rPr>
      <w:t>2</w:t>
    </w:r>
    <w:r w:rsidRPr="00D445EB">
      <w:rPr>
        <w:szCs w:val="1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>
      <w:tab/>
    </w:r>
    <w:r>
      <w:t xml:space="preserve">Paġna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7306DA">
      <w:rPr>
        <w:szCs w:val="17"/>
      </w:rPr>
      <w:t>2</w:t>
    </w:r>
    <w:r w:rsidRPr="00D445EB">
      <w:rPr>
        <w:szCs w:val="17"/>
      </w:rPr>
      <w:fldChar w:fldCharType="end"/>
    </w:r>
    <w:r>
      <w:t xml:space="preserve"> minn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7306DA">
      <w:rPr>
        <w:szCs w:val="17"/>
      </w:rPr>
      <w:t>2</w:t>
    </w:r>
    <w:r w:rsidRPr="00D445EB">
      <w:rPr>
        <w:szCs w:val="17"/>
      </w:rPr>
      <w:fldChar w:fldCharType="end"/>
    </w:r>
  </w:p>
  <w:p w:rsidR="00570348" w:rsidRDefault="00570348" w:rsidP="00E46E94">
    <w:pPr>
      <w:pStyle w:val="Footer"/>
      <w:jc w:val="both"/>
    </w:pPr>
  </w:p>
  <w:p w:rsidR="00570348" w:rsidRDefault="00570348" w:rsidP="00FB7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98" w:rsidRDefault="005C2998">
      <w:pPr>
        <w:spacing w:before="0" w:after="0" w:line="240" w:lineRule="auto"/>
      </w:pPr>
      <w:r>
        <w:separator/>
      </w:r>
    </w:p>
  </w:footnote>
  <w:footnote w:type="continuationSeparator" w:id="0">
    <w:p w:rsidR="005C2998" w:rsidRDefault="005C2998">
      <w:pPr>
        <w:spacing w:before="0" w:after="0" w:line="240" w:lineRule="auto"/>
      </w:pPr>
      <w:r>
        <w:continuationSeparator/>
      </w:r>
    </w:p>
  </w:footnote>
  <w:footnote w:id="1">
    <w:p w:rsidR="006B6013" w:rsidRDefault="006B6013" w:rsidP="006B6013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DC027B">
        <w:rPr>
          <w:lang w:val="en-US"/>
        </w:rPr>
        <w:tab/>
      </w:r>
      <w:r>
        <w:t xml:space="preserve">Id-Deċiżjoni (UE) 2019/2158 tal-Bank Ċentrali Ewropew tal-11 ta’ Frar 2019 dwar il-metodoloġija u l-proċeduri għad-determinazzjoni u l-ġbir ta’ </w:t>
      </w:r>
      <w:r w:rsidR="007E40F9">
        <w:rPr>
          <w:i/>
          <w:lang w:val="en-US"/>
        </w:rPr>
        <w:t xml:space="preserve">data </w:t>
      </w:r>
      <w:r>
        <w:t xml:space="preserve"> dwar fatturi tariffarji użati għall-kalkolu tat-tariffi superviżorji annwali (BĊE/2019/38) (ĠU L 327, 17.12.2015, p. 99).</w:t>
      </w:r>
    </w:p>
  </w:footnote>
  <w:footnote w:id="2">
    <w:p w:rsidR="00B10D8F" w:rsidRDefault="00DD3B2D" w:rsidP="00B10D8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 xml:space="preserve">L-isem </w:t>
      </w:r>
      <w:r>
        <w:t xml:space="preserve">u l-LEI jikkorrispondu mal-istituzzjoni ta’ kreditu li tħallas it-tariffa li tirrappreżenta l-ogħla livell ta’ konsolidament fi ħdan il-grupp taħt superviżjoni. </w:t>
      </w:r>
    </w:p>
    <w:p w:rsidR="00DD3B2D" w:rsidRDefault="00B10D8F" w:rsidP="00B10D8F">
      <w:pPr>
        <w:pStyle w:val="FootnoteText"/>
        <w:jc w:val="both"/>
      </w:pPr>
      <w:r>
        <w:tab/>
        <w:t xml:space="preserve">Jekk id-debitur tariffarju nominat huwa l-istess bħall-istituzzjoni ta’ kreditu li tħallas it-tariffa li tirrappreżenta l-ogħla livell ta' konsolidament fi ħdan il-grupp </w:t>
      </w:r>
      <w:proofErr w:type="spellStart"/>
      <w:r w:rsidR="00ED7D37">
        <w:rPr>
          <w:lang w:val="en-US"/>
        </w:rPr>
        <w:t>taħt</w:t>
      </w:r>
      <w:proofErr w:type="spellEnd"/>
      <w:r w:rsidR="00ED7D37">
        <w:rPr>
          <w:lang w:val="en-US"/>
        </w:rPr>
        <w:t xml:space="preserve"> </w:t>
      </w:r>
      <w:proofErr w:type="spellStart"/>
      <w:r w:rsidR="00ED7D37">
        <w:rPr>
          <w:lang w:val="en-US"/>
        </w:rPr>
        <w:t>superviżjoni</w:t>
      </w:r>
      <w:proofErr w:type="spellEnd"/>
      <w:r>
        <w:t xml:space="preserve">, l-isem u l-LEI inklużi fir-ringieli 3 u 4 għandhom ikunu l-istess bħall-isem u l-LEI inklużi fir-ringieli 1 u 2. </w:t>
      </w:r>
    </w:p>
  </w:footnote>
  <w:footnote w:id="3">
    <w:p w:rsidR="00894AE1" w:rsidRDefault="00894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 xml:space="preserve">F’każijiet </w:t>
      </w:r>
      <w:r>
        <w:t xml:space="preserve">fejn il-LEI mhux disponibbli, jekk jogħġbok daħħal il-kodiċi użat għar-rappurtar superviżorju. </w:t>
      </w:r>
    </w:p>
  </w:footnote>
  <w:footnote w:id="4">
    <w:p w:rsidR="00EC0FA9" w:rsidRDefault="00EC0F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7D37">
        <w:rPr>
          <w:lang w:val="en-US"/>
        </w:rPr>
        <w:tab/>
      </w:r>
      <w:r>
        <w:t xml:space="preserve">Ara </w:t>
      </w:r>
      <w:r>
        <w:t>n-nota ta’ qiegħ il-paġna 2 iżjed ’il fuq.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1B" w:rsidRDefault="00DE4C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CF4291" w:rsidRDefault="00570348" w:rsidP="00CF4291">
    <w:pPr>
      <w:pStyle w:val="Header"/>
    </w:pPr>
    <w:bookmarkStart w:id="0" w:name="MarkingHeader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F64296" w:rsidP="003F5C2C">
    <w:pPr>
      <w:pStyle w:val="Header"/>
    </w:pPr>
    <w:r>
      <w:rPr>
        <w:noProof/>
        <w:lang w:val="en-GB"/>
      </w:rPr>
      <w:drawing>
        <wp:inline distT="0" distB="0" distL="0" distR="0" wp14:anchorId="1AB20B4F" wp14:editId="3B688C3F">
          <wp:extent cx="2202180" cy="790894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ECB_BS_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79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348" w:rsidRDefault="00570348" w:rsidP="003F5C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857"/>
    <w:multiLevelType w:val="singleLevel"/>
    <w:tmpl w:val="B572535E"/>
    <w:lvl w:ilvl="0">
      <w:start w:val="1"/>
      <w:numFmt w:val="decimal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>
    <w:nsid w:val="101B038C"/>
    <w:multiLevelType w:val="singleLevel"/>
    <w:tmpl w:val="E4D43988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>
    <w:nsid w:val="112B5E09"/>
    <w:multiLevelType w:val="hybridMultilevel"/>
    <w:tmpl w:val="B5F6374C"/>
    <w:lvl w:ilvl="0" w:tplc="2DA476AC">
      <w:start w:val="1"/>
      <w:numFmt w:val="lowerLetter"/>
      <w:pStyle w:val="ECBList1"/>
      <w:lvlText w:val="(%1)"/>
      <w:lvlJc w:val="left"/>
      <w:pPr>
        <w:ind w:left="128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DF6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8C2E94"/>
    <w:multiLevelType w:val="hybridMultilevel"/>
    <w:tmpl w:val="41CE0EB4"/>
    <w:lvl w:ilvl="0" w:tplc="C52CB87E">
      <w:start w:val="1"/>
      <w:numFmt w:val="decimal"/>
      <w:pStyle w:val="Annex"/>
      <w:lvlText w:val="Annex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5B1A"/>
    <w:multiLevelType w:val="singleLevel"/>
    <w:tmpl w:val="B2FCE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E55929"/>
    <w:multiLevelType w:val="singleLevel"/>
    <w:tmpl w:val="831C4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F558B3"/>
    <w:multiLevelType w:val="singleLevel"/>
    <w:tmpl w:val="2B3026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E9249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E10131"/>
    <w:multiLevelType w:val="singleLevel"/>
    <w:tmpl w:val="88BC2FD0"/>
    <w:lvl w:ilvl="0">
      <w:start w:val="1"/>
      <w:numFmt w:val="decimal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10">
    <w:nsid w:val="34433BF0"/>
    <w:multiLevelType w:val="hybridMultilevel"/>
    <w:tmpl w:val="43C68784"/>
    <w:lvl w:ilvl="0" w:tplc="4306A9BC">
      <w:start w:val="1"/>
      <w:numFmt w:val="lowerRoman"/>
      <w:pStyle w:val="ECBList2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70885"/>
    <w:multiLevelType w:val="singleLevel"/>
    <w:tmpl w:val="BC5A49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556141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9E4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2475FA"/>
    <w:multiLevelType w:val="singleLevel"/>
    <w:tmpl w:val="B800853E"/>
    <w:lvl w:ilvl="0">
      <w:start w:val="1"/>
      <w:numFmt w:val="decimal"/>
      <w:lvlText w:val="Annex %1:"/>
      <w:lvlJc w:val="left"/>
      <w:pPr>
        <w:tabs>
          <w:tab w:val="num" w:pos="1191"/>
        </w:tabs>
        <w:ind w:left="1191" w:hanging="1191"/>
      </w:pPr>
    </w:lvl>
  </w:abstractNum>
  <w:abstractNum w:abstractNumId="15">
    <w:nsid w:val="5E9E1769"/>
    <w:multiLevelType w:val="multilevel"/>
    <w:tmpl w:val="6010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1264558"/>
    <w:multiLevelType w:val="singleLevel"/>
    <w:tmpl w:val="C34016A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D7469"/>
    <w:multiLevelType w:val="multilevel"/>
    <w:tmpl w:val="965A74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ED24BE4"/>
    <w:multiLevelType w:val="singleLevel"/>
    <w:tmpl w:val="6A56E28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9">
    <w:nsid w:val="731E0CD8"/>
    <w:multiLevelType w:val="hybridMultilevel"/>
    <w:tmpl w:val="C3ECE146"/>
    <w:lvl w:ilvl="0" w:tplc="E280E5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875DF5"/>
    <w:multiLevelType w:val="multilevel"/>
    <w:tmpl w:val="97E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0"/>
  </w:num>
  <w:num w:numId="5">
    <w:abstractNumId w:val="17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18"/>
  </w:num>
  <w:num w:numId="11">
    <w:abstractNumId w:val="15"/>
  </w:num>
  <w:num w:numId="12">
    <w:abstractNumId w:val="20"/>
  </w:num>
  <w:num w:numId="13">
    <w:abstractNumId w:val="17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5"/>
  </w:num>
  <w:num w:numId="19">
    <w:abstractNumId w:val="12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14"/>
  </w:num>
  <w:num w:numId="25">
    <w:abstractNumId w:val="9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9"/>
  </w:num>
  <w:num w:numId="32">
    <w:abstractNumId w:val="4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GENERIC SSM"/>
  </w:docVars>
  <w:rsids>
    <w:rsidRoot w:val="00512A63"/>
    <w:rsid w:val="00010310"/>
    <w:rsid w:val="00010A4E"/>
    <w:rsid w:val="00011287"/>
    <w:rsid w:val="00027E77"/>
    <w:rsid w:val="00030DDC"/>
    <w:rsid w:val="00043A12"/>
    <w:rsid w:val="00044B75"/>
    <w:rsid w:val="00047929"/>
    <w:rsid w:val="00052081"/>
    <w:rsid w:val="00052170"/>
    <w:rsid w:val="00062E2A"/>
    <w:rsid w:val="00064ABE"/>
    <w:rsid w:val="00070969"/>
    <w:rsid w:val="00071495"/>
    <w:rsid w:val="00074997"/>
    <w:rsid w:val="00086CEA"/>
    <w:rsid w:val="00090E1C"/>
    <w:rsid w:val="00097223"/>
    <w:rsid w:val="000A16E1"/>
    <w:rsid w:val="000A4755"/>
    <w:rsid w:val="000C60DC"/>
    <w:rsid w:val="000D530E"/>
    <w:rsid w:val="000D7970"/>
    <w:rsid w:val="000E1384"/>
    <w:rsid w:val="000F7C86"/>
    <w:rsid w:val="00106FAA"/>
    <w:rsid w:val="0011029F"/>
    <w:rsid w:val="00110E6C"/>
    <w:rsid w:val="00116664"/>
    <w:rsid w:val="00130920"/>
    <w:rsid w:val="00132A11"/>
    <w:rsid w:val="001334C4"/>
    <w:rsid w:val="00133ACA"/>
    <w:rsid w:val="00143A07"/>
    <w:rsid w:val="001501B2"/>
    <w:rsid w:val="001564C0"/>
    <w:rsid w:val="0017289D"/>
    <w:rsid w:val="00185851"/>
    <w:rsid w:val="001930CC"/>
    <w:rsid w:val="001A29C8"/>
    <w:rsid w:val="001C47C6"/>
    <w:rsid w:val="001E279E"/>
    <w:rsid w:val="001F3701"/>
    <w:rsid w:val="00201470"/>
    <w:rsid w:val="00221599"/>
    <w:rsid w:val="00231031"/>
    <w:rsid w:val="002323F4"/>
    <w:rsid w:val="002461FA"/>
    <w:rsid w:val="0026027A"/>
    <w:rsid w:val="002776C8"/>
    <w:rsid w:val="002845A5"/>
    <w:rsid w:val="002B76C9"/>
    <w:rsid w:val="002C09D7"/>
    <w:rsid w:val="002C1156"/>
    <w:rsid w:val="002D37C3"/>
    <w:rsid w:val="002F18BE"/>
    <w:rsid w:val="002F2D9A"/>
    <w:rsid w:val="002F4143"/>
    <w:rsid w:val="00310D43"/>
    <w:rsid w:val="003155D3"/>
    <w:rsid w:val="00327D10"/>
    <w:rsid w:val="003303C9"/>
    <w:rsid w:val="003508CC"/>
    <w:rsid w:val="00356BA8"/>
    <w:rsid w:val="00371129"/>
    <w:rsid w:val="003730DD"/>
    <w:rsid w:val="0037402E"/>
    <w:rsid w:val="00374A66"/>
    <w:rsid w:val="00377871"/>
    <w:rsid w:val="00386642"/>
    <w:rsid w:val="0038667F"/>
    <w:rsid w:val="00391F0A"/>
    <w:rsid w:val="0039319A"/>
    <w:rsid w:val="003943B3"/>
    <w:rsid w:val="003946B7"/>
    <w:rsid w:val="003A14CF"/>
    <w:rsid w:val="003A7C00"/>
    <w:rsid w:val="003B0E4C"/>
    <w:rsid w:val="003B67A8"/>
    <w:rsid w:val="003C5DD0"/>
    <w:rsid w:val="003D1F4C"/>
    <w:rsid w:val="003D5291"/>
    <w:rsid w:val="003E0659"/>
    <w:rsid w:val="003E7DF1"/>
    <w:rsid w:val="003F1D98"/>
    <w:rsid w:val="003F2EF7"/>
    <w:rsid w:val="003F40C0"/>
    <w:rsid w:val="003F5C2C"/>
    <w:rsid w:val="004022D8"/>
    <w:rsid w:val="004054E0"/>
    <w:rsid w:val="00412057"/>
    <w:rsid w:val="00417113"/>
    <w:rsid w:val="00431846"/>
    <w:rsid w:val="0044592B"/>
    <w:rsid w:val="004501E8"/>
    <w:rsid w:val="00454953"/>
    <w:rsid w:val="0046108E"/>
    <w:rsid w:val="00463994"/>
    <w:rsid w:val="00464590"/>
    <w:rsid w:val="00470EA3"/>
    <w:rsid w:val="004744D6"/>
    <w:rsid w:val="0047738B"/>
    <w:rsid w:val="00480D77"/>
    <w:rsid w:val="00482BED"/>
    <w:rsid w:val="00495916"/>
    <w:rsid w:val="004A44B0"/>
    <w:rsid w:val="004A7B60"/>
    <w:rsid w:val="004B023B"/>
    <w:rsid w:val="004B49E5"/>
    <w:rsid w:val="004B7F4B"/>
    <w:rsid w:val="004D2896"/>
    <w:rsid w:val="004D487B"/>
    <w:rsid w:val="004E368F"/>
    <w:rsid w:val="004E786A"/>
    <w:rsid w:val="004F63C9"/>
    <w:rsid w:val="00510193"/>
    <w:rsid w:val="00512A63"/>
    <w:rsid w:val="00512ED7"/>
    <w:rsid w:val="00516C1C"/>
    <w:rsid w:val="00547B1D"/>
    <w:rsid w:val="005513B3"/>
    <w:rsid w:val="005554FA"/>
    <w:rsid w:val="00561D92"/>
    <w:rsid w:val="00561E33"/>
    <w:rsid w:val="00570348"/>
    <w:rsid w:val="00570770"/>
    <w:rsid w:val="00591635"/>
    <w:rsid w:val="00595255"/>
    <w:rsid w:val="005A05A3"/>
    <w:rsid w:val="005A7C25"/>
    <w:rsid w:val="005B72B9"/>
    <w:rsid w:val="005C2998"/>
    <w:rsid w:val="005D0023"/>
    <w:rsid w:val="005D0F51"/>
    <w:rsid w:val="005D4D84"/>
    <w:rsid w:val="005D5049"/>
    <w:rsid w:val="005D5FE4"/>
    <w:rsid w:val="005E7647"/>
    <w:rsid w:val="00600B26"/>
    <w:rsid w:val="006035FB"/>
    <w:rsid w:val="00610542"/>
    <w:rsid w:val="0061212A"/>
    <w:rsid w:val="00613BC7"/>
    <w:rsid w:val="00614F09"/>
    <w:rsid w:val="00615532"/>
    <w:rsid w:val="00615982"/>
    <w:rsid w:val="00617839"/>
    <w:rsid w:val="00625065"/>
    <w:rsid w:val="006374EC"/>
    <w:rsid w:val="00642345"/>
    <w:rsid w:val="00657023"/>
    <w:rsid w:val="0066035A"/>
    <w:rsid w:val="0066782B"/>
    <w:rsid w:val="00682937"/>
    <w:rsid w:val="00694C66"/>
    <w:rsid w:val="00697773"/>
    <w:rsid w:val="006B5EF0"/>
    <w:rsid w:val="006B6013"/>
    <w:rsid w:val="006B6C72"/>
    <w:rsid w:val="006B7E5C"/>
    <w:rsid w:val="006D0D38"/>
    <w:rsid w:val="006D2DD0"/>
    <w:rsid w:val="006E265F"/>
    <w:rsid w:val="006E4069"/>
    <w:rsid w:val="006E7885"/>
    <w:rsid w:val="006F07E2"/>
    <w:rsid w:val="006F35A7"/>
    <w:rsid w:val="006F5290"/>
    <w:rsid w:val="007142B2"/>
    <w:rsid w:val="007158F7"/>
    <w:rsid w:val="00717CB1"/>
    <w:rsid w:val="007212DB"/>
    <w:rsid w:val="00727544"/>
    <w:rsid w:val="007306DA"/>
    <w:rsid w:val="007311AB"/>
    <w:rsid w:val="0073490A"/>
    <w:rsid w:val="0073497B"/>
    <w:rsid w:val="00736250"/>
    <w:rsid w:val="00740A78"/>
    <w:rsid w:val="00756A9E"/>
    <w:rsid w:val="007660B8"/>
    <w:rsid w:val="0077153A"/>
    <w:rsid w:val="007842E5"/>
    <w:rsid w:val="00786405"/>
    <w:rsid w:val="007864B5"/>
    <w:rsid w:val="007874F2"/>
    <w:rsid w:val="00790885"/>
    <w:rsid w:val="00794102"/>
    <w:rsid w:val="00795C7B"/>
    <w:rsid w:val="007A046E"/>
    <w:rsid w:val="007A5F67"/>
    <w:rsid w:val="007A718D"/>
    <w:rsid w:val="007B2D62"/>
    <w:rsid w:val="007B6D49"/>
    <w:rsid w:val="007D4453"/>
    <w:rsid w:val="007E40F9"/>
    <w:rsid w:val="007F001C"/>
    <w:rsid w:val="007F3FFB"/>
    <w:rsid w:val="007F4A1D"/>
    <w:rsid w:val="00802B1E"/>
    <w:rsid w:val="0080475E"/>
    <w:rsid w:val="008139ED"/>
    <w:rsid w:val="0082459E"/>
    <w:rsid w:val="00824D92"/>
    <w:rsid w:val="008258AF"/>
    <w:rsid w:val="008270ED"/>
    <w:rsid w:val="008303C6"/>
    <w:rsid w:val="00834DC7"/>
    <w:rsid w:val="00845158"/>
    <w:rsid w:val="00847BA6"/>
    <w:rsid w:val="00857BF7"/>
    <w:rsid w:val="00860A54"/>
    <w:rsid w:val="008658B0"/>
    <w:rsid w:val="008659CF"/>
    <w:rsid w:val="00870A94"/>
    <w:rsid w:val="00894AE1"/>
    <w:rsid w:val="008A07CE"/>
    <w:rsid w:val="008B00B3"/>
    <w:rsid w:val="008B29E1"/>
    <w:rsid w:val="008C45CB"/>
    <w:rsid w:val="008D2EC7"/>
    <w:rsid w:val="008E51E8"/>
    <w:rsid w:val="008E600A"/>
    <w:rsid w:val="008E6A8A"/>
    <w:rsid w:val="008E70A3"/>
    <w:rsid w:val="008F68C8"/>
    <w:rsid w:val="00904066"/>
    <w:rsid w:val="00911ED5"/>
    <w:rsid w:val="00925F6D"/>
    <w:rsid w:val="009308D0"/>
    <w:rsid w:val="00941CA3"/>
    <w:rsid w:val="00956863"/>
    <w:rsid w:val="00990B30"/>
    <w:rsid w:val="009A3258"/>
    <w:rsid w:val="009A5777"/>
    <w:rsid w:val="009C4EB9"/>
    <w:rsid w:val="009C6F9F"/>
    <w:rsid w:val="009D2CA3"/>
    <w:rsid w:val="009E31D0"/>
    <w:rsid w:val="00A06046"/>
    <w:rsid w:val="00A126CE"/>
    <w:rsid w:val="00A12CA3"/>
    <w:rsid w:val="00A13AAD"/>
    <w:rsid w:val="00A23AC4"/>
    <w:rsid w:val="00A31889"/>
    <w:rsid w:val="00A34601"/>
    <w:rsid w:val="00A37F7E"/>
    <w:rsid w:val="00A44A1A"/>
    <w:rsid w:val="00A67A86"/>
    <w:rsid w:val="00A85B7B"/>
    <w:rsid w:val="00A972A5"/>
    <w:rsid w:val="00AA12FD"/>
    <w:rsid w:val="00AA4E4C"/>
    <w:rsid w:val="00AB48FA"/>
    <w:rsid w:val="00AC4F75"/>
    <w:rsid w:val="00AE7FAD"/>
    <w:rsid w:val="00AF0B4A"/>
    <w:rsid w:val="00AF14DA"/>
    <w:rsid w:val="00AF7FAC"/>
    <w:rsid w:val="00B02CEF"/>
    <w:rsid w:val="00B05455"/>
    <w:rsid w:val="00B10D8F"/>
    <w:rsid w:val="00B14E37"/>
    <w:rsid w:val="00B15D9B"/>
    <w:rsid w:val="00B243A7"/>
    <w:rsid w:val="00B24618"/>
    <w:rsid w:val="00B25CB1"/>
    <w:rsid w:val="00B26D46"/>
    <w:rsid w:val="00B34895"/>
    <w:rsid w:val="00B402CF"/>
    <w:rsid w:val="00B50700"/>
    <w:rsid w:val="00B521B0"/>
    <w:rsid w:val="00B55624"/>
    <w:rsid w:val="00B61E1A"/>
    <w:rsid w:val="00B638EF"/>
    <w:rsid w:val="00B9043D"/>
    <w:rsid w:val="00B92D15"/>
    <w:rsid w:val="00BB0B39"/>
    <w:rsid w:val="00BB3131"/>
    <w:rsid w:val="00BC51C1"/>
    <w:rsid w:val="00BC7397"/>
    <w:rsid w:val="00BD20B1"/>
    <w:rsid w:val="00BD32C8"/>
    <w:rsid w:val="00BD6005"/>
    <w:rsid w:val="00BE33BA"/>
    <w:rsid w:val="00BF4EF3"/>
    <w:rsid w:val="00C15EE3"/>
    <w:rsid w:val="00C21E50"/>
    <w:rsid w:val="00C2726F"/>
    <w:rsid w:val="00C27ADF"/>
    <w:rsid w:val="00C4544E"/>
    <w:rsid w:val="00C70264"/>
    <w:rsid w:val="00C72471"/>
    <w:rsid w:val="00C823FA"/>
    <w:rsid w:val="00C83B5F"/>
    <w:rsid w:val="00C856C7"/>
    <w:rsid w:val="00C90EE0"/>
    <w:rsid w:val="00C9780F"/>
    <w:rsid w:val="00CA13FC"/>
    <w:rsid w:val="00CA75C5"/>
    <w:rsid w:val="00CB64C7"/>
    <w:rsid w:val="00CB6975"/>
    <w:rsid w:val="00CC6BF3"/>
    <w:rsid w:val="00CC7FEC"/>
    <w:rsid w:val="00CD15B0"/>
    <w:rsid w:val="00CD3012"/>
    <w:rsid w:val="00CE072E"/>
    <w:rsid w:val="00CE494B"/>
    <w:rsid w:val="00CF4291"/>
    <w:rsid w:val="00D23AA9"/>
    <w:rsid w:val="00D24356"/>
    <w:rsid w:val="00D2531F"/>
    <w:rsid w:val="00D3577B"/>
    <w:rsid w:val="00D41F7C"/>
    <w:rsid w:val="00D42EE5"/>
    <w:rsid w:val="00D445EB"/>
    <w:rsid w:val="00D54FA5"/>
    <w:rsid w:val="00D55477"/>
    <w:rsid w:val="00D57460"/>
    <w:rsid w:val="00D76680"/>
    <w:rsid w:val="00D80272"/>
    <w:rsid w:val="00D95CD2"/>
    <w:rsid w:val="00DA2410"/>
    <w:rsid w:val="00DB0B4F"/>
    <w:rsid w:val="00DB0F6C"/>
    <w:rsid w:val="00DB4B59"/>
    <w:rsid w:val="00DC027B"/>
    <w:rsid w:val="00DC2B3B"/>
    <w:rsid w:val="00DC2BB6"/>
    <w:rsid w:val="00DD3B2D"/>
    <w:rsid w:val="00DD4DB8"/>
    <w:rsid w:val="00DD5341"/>
    <w:rsid w:val="00DD7016"/>
    <w:rsid w:val="00DD7BF1"/>
    <w:rsid w:val="00DE2126"/>
    <w:rsid w:val="00DE3EF6"/>
    <w:rsid w:val="00DE4C1B"/>
    <w:rsid w:val="00DF0B06"/>
    <w:rsid w:val="00DF7BEE"/>
    <w:rsid w:val="00E018C9"/>
    <w:rsid w:val="00E0458B"/>
    <w:rsid w:val="00E17FE6"/>
    <w:rsid w:val="00E234AA"/>
    <w:rsid w:val="00E27BC5"/>
    <w:rsid w:val="00E32143"/>
    <w:rsid w:val="00E3435A"/>
    <w:rsid w:val="00E366DE"/>
    <w:rsid w:val="00E464AD"/>
    <w:rsid w:val="00E46E94"/>
    <w:rsid w:val="00E539EA"/>
    <w:rsid w:val="00E54D6D"/>
    <w:rsid w:val="00E55D21"/>
    <w:rsid w:val="00E6106B"/>
    <w:rsid w:val="00E67544"/>
    <w:rsid w:val="00E813A6"/>
    <w:rsid w:val="00E8410E"/>
    <w:rsid w:val="00E93210"/>
    <w:rsid w:val="00E94BAE"/>
    <w:rsid w:val="00E966D8"/>
    <w:rsid w:val="00EA183E"/>
    <w:rsid w:val="00EA7336"/>
    <w:rsid w:val="00EB093E"/>
    <w:rsid w:val="00EC0FA9"/>
    <w:rsid w:val="00EC1971"/>
    <w:rsid w:val="00EC6489"/>
    <w:rsid w:val="00EC6CF5"/>
    <w:rsid w:val="00ED7AEF"/>
    <w:rsid w:val="00ED7D37"/>
    <w:rsid w:val="00F0106A"/>
    <w:rsid w:val="00F05DB2"/>
    <w:rsid w:val="00F06ED0"/>
    <w:rsid w:val="00F074F8"/>
    <w:rsid w:val="00F12E71"/>
    <w:rsid w:val="00F23105"/>
    <w:rsid w:val="00F41923"/>
    <w:rsid w:val="00F41AC4"/>
    <w:rsid w:val="00F44734"/>
    <w:rsid w:val="00F52215"/>
    <w:rsid w:val="00F64296"/>
    <w:rsid w:val="00F754E9"/>
    <w:rsid w:val="00F75813"/>
    <w:rsid w:val="00F872CC"/>
    <w:rsid w:val="00F90002"/>
    <w:rsid w:val="00F90798"/>
    <w:rsid w:val="00FA1511"/>
    <w:rsid w:val="00FB72C2"/>
    <w:rsid w:val="00FD226C"/>
    <w:rsid w:val="00FD4FEF"/>
    <w:rsid w:val="00FE0D1E"/>
    <w:rsid w:val="00FE321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t-M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E018C9"/>
    <w:rPr>
      <w:rFonts w:ascii="Arial" w:hAnsi="Arial" w:cs="Sendnya"/>
      <w:szCs w:val="22"/>
    </w:rPr>
  </w:style>
  <w:style w:type="character" w:styleId="Hyperlink">
    <w:name w:val="Hyperlink"/>
    <w:basedOn w:val="DefaultParagraphFont"/>
    <w:uiPriority w:val="99"/>
    <w:unhideWhenUsed/>
    <w:rsid w:val="006977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07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t-M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E018C9"/>
    <w:rPr>
      <w:rFonts w:ascii="Arial" w:hAnsi="Arial" w:cs="Sendnya"/>
      <w:szCs w:val="22"/>
    </w:rPr>
  </w:style>
  <w:style w:type="character" w:styleId="Hyperlink">
    <w:name w:val="Hyperlink"/>
    <w:basedOn w:val="DefaultParagraphFont"/>
    <w:uiPriority w:val="99"/>
    <w:unhideWhenUsed/>
    <w:rsid w:val="006977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0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SSM-fee-enquiries@ecb.europa.eu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1EAC-6870-4D8F-8751-5961BD69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Flache, Laurence</dc:creator>
  <cp:lastModifiedBy>Flache, Laurence</cp:lastModifiedBy>
  <cp:revision>2</cp:revision>
  <dcterms:created xsi:type="dcterms:W3CDTF">2020-05-07T13:41:00Z</dcterms:created>
  <dcterms:modified xsi:type="dcterms:W3CDTF">2020-05-07T13:41:00Z</dcterms:modified>
</cp:coreProperties>
</file>