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134" w:bottom="2268" w:left="1418" w:header="567" w:footer="510" w:gutter="0"/>
          <w:cols w:space="720"/>
          <w:titlePg/>
        </w:sectPr>
      </w:pPr>
    </w:p>
    <w:p w:rsidR="00074997" w:rsidRDefault="00074997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bookmarkStart w:id="1" w:name="_GoBack"/>
      <w:bookmarkEnd w:id="1"/>
      <w:r>
        <w:rPr>
          <w:b/>
          <w:bCs/>
          <w:sz w:val="24"/>
          <w:szCs w:val="20"/>
        </w:rPr>
        <w:lastRenderedPageBreak/>
        <w:t>Vadovybės rašto forma</w:t>
      </w:r>
    </w:p>
    <w:p w:rsidR="00512A63" w:rsidRDefault="00E464AD" w:rsidP="0038667F">
      <w:pPr>
        <w:pStyle w:val="ECBBodyText"/>
        <w:jc w:val="both"/>
      </w:pPr>
      <w:r>
        <w:t>Vadovaujantis Europos Centrinio Banko sprendimo (ES) 2019/</w:t>
      </w:r>
      <w:r w:rsidR="001C1BD4">
        <w:t>2158</w:t>
      </w:r>
      <w:r>
        <w:t xml:space="preserve"> (ECB/2019/</w:t>
      </w:r>
      <w:r w:rsidR="001C1BD4">
        <w:t>38</w:t>
      </w:r>
      <w:r>
        <w:t>)</w:t>
      </w:r>
      <w:r w:rsidR="006B6013">
        <w:rPr>
          <w:rStyle w:val="FootnoteReference"/>
        </w:rPr>
        <w:footnoteReference w:id="1"/>
      </w:r>
      <w:r>
        <w:t xml:space="preserve"> 3 straipsnio 1 dalies b punktu ir 3 straipsnio 3 dalimi, vadovybė </w:t>
      </w:r>
      <w:r w:rsidR="00E95937">
        <w:t>turi</w:t>
      </w:r>
      <w:r>
        <w:t xml:space="preserve"> nacionalinei kompetentingai institucijai (NKI) adresuotame vadovybės rašte patvirtinti mokestį mokančio filialo viso turto vertę. Pateikiame vadovybės rašto formą, kurią turėtų naudoti v</w:t>
      </w:r>
      <w:r w:rsidR="00D14908">
        <w:t>isi mokestį mokantys filialai.</w:t>
      </w:r>
    </w:p>
    <w:p w:rsidR="00512A63" w:rsidRDefault="00512A63" w:rsidP="0038667F">
      <w:pPr>
        <w:pStyle w:val="ECBBodyText"/>
        <w:jc w:val="both"/>
      </w:pPr>
      <w:r>
        <w:t>Vadovybės raštą turėtų pasirašyti mokestį mokančio filialo vadovas arba, vadovui nesant, mokestį mokantį filialą įsteigusios kredito įstaigos valdymo organo atstovas. Valdymo organas apibrėžtas Sprendimo (ES) 2019</w:t>
      </w:r>
      <w:r w:rsidR="00D14908">
        <w:t>/2158</w:t>
      </w:r>
      <w:r>
        <w:t xml:space="preserve"> (ECB/2019/</w:t>
      </w:r>
      <w:r w:rsidR="00D14908">
        <w:t>38</w:t>
      </w:r>
      <w:r>
        <w:t xml:space="preserve">) 2 straipsnyje. </w:t>
      </w:r>
    </w:p>
    <w:p w:rsidR="00D55477" w:rsidRPr="0038667F" w:rsidRDefault="00512A63" w:rsidP="0038667F">
      <w:pPr>
        <w:pStyle w:val="ECBBodyText"/>
        <w:jc w:val="both"/>
      </w:pPr>
      <w:r>
        <w:t>Pažymėtina, kad NKI gali pakoreguoti vadovybės rašto formą pagal savo šalies ypatumus. Tokiu atveju NKI turėtų apie tai informuoti ECB.</w:t>
      </w:r>
    </w:p>
    <w:p w:rsidR="00D55477" w:rsidRPr="0038667F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070969" w:rsidRDefault="00070969" w:rsidP="00070969">
      <w:pPr>
        <w:pStyle w:val="Default"/>
        <w:jc w:val="center"/>
        <w:rPr>
          <w:b/>
          <w:bCs/>
          <w:color w:val="0046AC"/>
          <w:sz w:val="22"/>
          <w:szCs w:val="22"/>
        </w:rPr>
      </w:pPr>
    </w:p>
    <w:p w:rsidR="002C434C" w:rsidRDefault="002C434C" w:rsidP="00070969">
      <w:pPr>
        <w:pStyle w:val="Default"/>
        <w:jc w:val="center"/>
        <w:rPr>
          <w:b/>
          <w:bCs/>
          <w:color w:val="0046AC"/>
          <w:sz w:val="22"/>
          <w:szCs w:val="22"/>
        </w:rPr>
      </w:pPr>
    </w:p>
    <w:p w:rsidR="002C434C" w:rsidRDefault="002C434C" w:rsidP="00070969">
      <w:pPr>
        <w:pStyle w:val="Default"/>
        <w:jc w:val="center"/>
        <w:rPr>
          <w:b/>
          <w:bCs/>
          <w:color w:val="0046AC"/>
          <w:sz w:val="22"/>
          <w:szCs w:val="22"/>
        </w:rPr>
      </w:pPr>
    </w:p>
    <w:p w:rsidR="00512A63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>
        <w:rPr>
          <w:b/>
          <w:bCs/>
          <w:color w:val="0046AC"/>
          <w:sz w:val="22"/>
          <w:szCs w:val="22"/>
        </w:rPr>
        <w:lastRenderedPageBreak/>
        <w:t>Vadovybės rašto forma</w:t>
      </w:r>
    </w:p>
    <w:p w:rsidR="00512A63" w:rsidRDefault="00512A63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Sect="00231031">
          <w:footerReference w:type="default" r:id="rId15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Default="00D14908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>
        <w:rPr>
          <w:rFonts w:ascii="Arial" w:hAnsi="Arial"/>
          <w:sz w:val="20"/>
          <w:szCs w:val="20"/>
        </w:rPr>
        <w:t>Mokestį mokantis filialas</w:t>
      </w:r>
      <w:r>
        <w:rPr>
          <w:rFonts w:ascii="Arial" w:hAnsi="Arial" w:cs="Arial"/>
          <w:sz w:val="20"/>
          <w:szCs w:val="20"/>
        </w:rPr>
        <w:t>]</w:t>
      </w:r>
    </w:p>
    <w:p w:rsidR="004D487B" w:rsidRDefault="00D14908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Kontaktinis asmuo</w:t>
      </w:r>
      <w:r>
        <w:rPr>
          <w:rFonts w:ascii="Arial" w:hAnsi="Arial" w:cs="Arial"/>
          <w:sz w:val="20"/>
          <w:szCs w:val="20"/>
        </w:rPr>
        <w:t>]</w:t>
      </w:r>
    </w:p>
    <w:p w:rsidR="004D487B" w:rsidRPr="00570348" w:rsidRDefault="00D14908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Padalinys</w:t>
      </w:r>
      <w:r>
        <w:rPr>
          <w:rFonts w:ascii="Arial" w:hAnsi="Arial" w:cs="Arial"/>
          <w:sz w:val="20"/>
          <w:szCs w:val="20"/>
        </w:rPr>
        <w:t>]</w:t>
      </w:r>
    </w:p>
    <w:p w:rsidR="004D487B" w:rsidRPr="00570348" w:rsidRDefault="00D14908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Adresas ir el. pašto adresas</w:t>
      </w:r>
      <w:r>
        <w:rPr>
          <w:rFonts w:ascii="Arial" w:hAnsi="Arial" w:cs="Arial"/>
          <w:sz w:val="20"/>
          <w:szCs w:val="20"/>
        </w:rPr>
        <w:t>]</w:t>
      </w:r>
    </w:p>
    <w:p w:rsidR="004D487B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570348" w:rsidRDefault="00D14908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4D487B">
        <w:rPr>
          <w:rFonts w:ascii="Arial" w:hAnsi="Arial"/>
          <w:sz w:val="20"/>
          <w:szCs w:val="20"/>
        </w:rPr>
        <w:t>Nacionalinė k</w:t>
      </w:r>
      <w:r>
        <w:rPr>
          <w:rFonts w:ascii="Arial" w:hAnsi="Arial"/>
          <w:sz w:val="20"/>
          <w:szCs w:val="20"/>
        </w:rPr>
        <w:t>ompetentinga institucija (NKI)</w:t>
      </w:r>
      <w:r>
        <w:rPr>
          <w:rFonts w:ascii="Arial" w:hAnsi="Arial" w:cs="Arial"/>
          <w:sz w:val="20"/>
          <w:szCs w:val="20"/>
        </w:rPr>
        <w:t>]</w:t>
      </w:r>
    </w:p>
    <w:p w:rsidR="00512A63" w:rsidRPr="00570348" w:rsidRDefault="00D14908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Kontaktinis asmuo</w:t>
      </w:r>
      <w:r>
        <w:rPr>
          <w:rFonts w:ascii="Arial" w:hAnsi="Arial" w:cs="Arial"/>
          <w:sz w:val="20"/>
          <w:szCs w:val="20"/>
        </w:rPr>
        <w:t>]</w:t>
      </w:r>
      <w:r w:rsidR="00512A63">
        <w:rPr>
          <w:rFonts w:ascii="Arial" w:hAnsi="Arial"/>
          <w:sz w:val="20"/>
          <w:szCs w:val="20"/>
        </w:rPr>
        <w:t xml:space="preserve"> </w:t>
      </w:r>
    </w:p>
    <w:p w:rsidR="00512A63" w:rsidRPr="00570348" w:rsidRDefault="00D14908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Padalinys</w:t>
      </w:r>
      <w:r>
        <w:rPr>
          <w:rFonts w:ascii="Arial" w:hAnsi="Arial" w:cs="Arial"/>
          <w:sz w:val="20"/>
          <w:szCs w:val="20"/>
        </w:rPr>
        <w:t>]</w:t>
      </w:r>
      <w:r w:rsidR="00512A63">
        <w:rPr>
          <w:rFonts w:ascii="Arial" w:hAnsi="Arial"/>
          <w:sz w:val="20"/>
          <w:szCs w:val="20"/>
        </w:rPr>
        <w:t xml:space="preserve"> </w:t>
      </w:r>
    </w:p>
    <w:p w:rsidR="00512A63" w:rsidRPr="00570348" w:rsidRDefault="00D14908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Adresas ir el. pašto adresas</w:t>
      </w:r>
      <w:r>
        <w:rPr>
          <w:rFonts w:ascii="Arial" w:hAnsi="Arial" w:cs="Arial"/>
          <w:sz w:val="20"/>
          <w:szCs w:val="20"/>
        </w:rPr>
        <w:t>]</w:t>
      </w:r>
      <w:r w:rsidR="00512A63">
        <w:rPr>
          <w:rFonts w:ascii="Arial" w:hAnsi="Arial"/>
          <w:sz w:val="20"/>
          <w:szCs w:val="20"/>
        </w:rPr>
        <w:t xml:space="preserve"> </w:t>
      </w:r>
    </w:p>
    <w:p w:rsidR="004D487B" w:rsidRDefault="004D487B" w:rsidP="00512A63">
      <w:pPr>
        <w:pStyle w:val="ECBBodyText"/>
        <w:jc w:val="center"/>
        <w:rPr>
          <w:rFonts w:cs="Arial"/>
          <w:b/>
          <w:bCs/>
          <w:szCs w:val="20"/>
        </w:rPr>
        <w:sectPr w:rsidR="004D487B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EC1971" w:rsidRDefault="00EC1971" w:rsidP="00512A63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Vadovybės raštas </w:t>
      </w:r>
    </w:p>
    <w:p w:rsidR="00512A63" w:rsidRPr="00570348" w:rsidRDefault="00512A63" w:rsidP="00512A63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</w:rPr>
        <w:t>Dėl</w:t>
      </w:r>
      <w:r>
        <w:t xml:space="preserve"> </w:t>
      </w:r>
      <w:r w:rsidRPr="00D14908">
        <w:rPr>
          <w:b/>
          <w:bCs/>
          <w:szCs w:val="20"/>
        </w:rPr>
        <w:t>informacijos [YYYY] m</w:t>
      </w:r>
      <w:r>
        <w:rPr>
          <w:b/>
          <w:bCs/>
          <w:szCs w:val="20"/>
        </w:rPr>
        <w:t>. ECB priežiūros mokesčiui apskaičiuoti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CB64C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Mokestį mokantis filialas: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[Pavadinimas]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5A7C2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Pinigų finansų įstaigos (PFĮ) kodas: 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[YYXXXXX]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05455" w:rsidP="009A3258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Prie rašto pridedama:</w:t>
            </w:r>
          </w:p>
        </w:tc>
        <w:tc>
          <w:tcPr>
            <w:tcW w:w="4786" w:type="dxa"/>
            <w:vAlign w:val="center"/>
          </w:tcPr>
          <w:p w:rsidR="00BD6005" w:rsidRPr="00074997" w:rsidRDefault="00074997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[Pasirinkite tik vieną variantą]</w:t>
            </w:r>
          </w:p>
          <w:p w:rsidR="00AF0B4A" w:rsidRPr="00074997" w:rsidRDefault="00BD600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Prudenciniais</w:t>
            </w:r>
            <w:proofErr w:type="spellEnd"/>
            <w:r>
              <w:rPr>
                <w:sz w:val="18"/>
                <w:szCs w:val="18"/>
              </w:rPr>
              <w:t xml:space="preserve"> tikslais teikiama informacija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AF0B4A" w:rsidRPr="00074997" w:rsidRDefault="00BD6005" w:rsidP="00D14908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 Mokestinių veiksnių formoje teikiama informacija (žr. Sprendimo ECB/2019/</w:t>
            </w:r>
            <w:r w:rsidR="00D14908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 II priedą) 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7"/>
              <w:gridCol w:w="222"/>
            </w:tblGrid>
            <w:tr w:rsidR="00B55624" w:rsidRPr="00074997">
              <w:trPr>
                <w:trHeight w:val="96"/>
              </w:trPr>
              <w:tc>
                <w:tcPr>
                  <w:tcW w:w="0" w:type="auto"/>
                </w:tcPr>
                <w:p w:rsidR="00B55624" w:rsidRPr="00074997" w:rsidRDefault="00B55624" w:rsidP="007D4453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Priežiūros mokesčiui apskaičiuoti naudojamos informacijos pateikimo data</w:t>
                  </w:r>
                  <w:r w:rsidR="00BD6005" w:rsidRPr="00074997">
                    <w:rPr>
                      <w:rStyle w:val="FootnoteReference"/>
                      <w:rFonts w:ascii="Arial" w:hAnsi="Arial" w:cs="Arial"/>
                      <w:sz w:val="18"/>
                      <w:szCs w:val="18"/>
                    </w:rPr>
                    <w:footnoteReference w:id="2"/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</w:tcPr>
                <w:p w:rsidR="00B55624" w:rsidRPr="00074997" w:rsidRDefault="00B55624" w:rsidP="00794102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:rsidR="000D530E" w:rsidRPr="00074997" w:rsidRDefault="00B55624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[Metai, mėnuo, diena]</w:t>
            </w:r>
          </w:p>
        </w:tc>
      </w:tr>
      <w:tr w:rsidR="00374A66" w:rsidRPr="00074997" w:rsidTr="00794102">
        <w:trPr>
          <w:trHeight w:val="57"/>
        </w:trPr>
        <w:tc>
          <w:tcPr>
            <w:tcW w:w="4785" w:type="dxa"/>
          </w:tcPr>
          <w:p w:rsidR="00374A66" w:rsidRPr="00074997" w:rsidRDefault="00374A66" w:rsidP="009A3258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Vadovybės rašto pateikimo NKI data:</w:t>
            </w:r>
          </w:p>
        </w:tc>
        <w:tc>
          <w:tcPr>
            <w:tcW w:w="4786" w:type="dxa"/>
          </w:tcPr>
          <w:p w:rsidR="00374A66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[Metai, mėnuo, diena]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55624" w:rsidP="00B9043D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Informaciją patvirtinęs mokestį mokančio filialo vadovas arba valdymo organo atstovas:</w:t>
            </w:r>
          </w:p>
        </w:tc>
        <w:tc>
          <w:tcPr>
            <w:tcW w:w="4786" w:type="dxa"/>
            <w:vAlign w:val="center"/>
          </w:tcPr>
          <w:p w:rsidR="000D530E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[Vardas, pavardė]</w:t>
            </w:r>
          </w:p>
        </w:tc>
      </w:tr>
      <w:tr w:rsidR="00044B75" w:rsidRPr="00074997" w:rsidTr="00794102">
        <w:trPr>
          <w:trHeight w:val="113"/>
        </w:trPr>
        <w:tc>
          <w:tcPr>
            <w:tcW w:w="4785" w:type="dxa"/>
            <w:vAlign w:val="center"/>
          </w:tcPr>
          <w:p w:rsidR="00044B75" w:rsidRPr="00074997" w:rsidRDefault="00044B75" w:rsidP="00EC6CF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Pareigos įstaigoje:</w:t>
            </w:r>
          </w:p>
        </w:tc>
        <w:tc>
          <w:tcPr>
            <w:tcW w:w="4786" w:type="dxa"/>
            <w:vAlign w:val="center"/>
          </w:tcPr>
          <w:p w:rsidR="00044B75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[Pareigos]</w:t>
            </w:r>
          </w:p>
        </w:tc>
      </w:tr>
    </w:tbl>
    <w:p w:rsidR="00044B75" w:rsidRDefault="00044B75" w:rsidP="00044B75">
      <w:pPr>
        <w:pStyle w:val="ECBBodyText"/>
        <w:rPr>
          <w:rFonts w:cs="Arial"/>
          <w:b/>
          <w:bCs/>
          <w:szCs w:val="20"/>
        </w:rPr>
      </w:pPr>
    </w:p>
    <w:p w:rsidR="00EC1971" w:rsidRDefault="00074997" w:rsidP="00EC1971">
      <w:pPr>
        <w:pStyle w:val="ECBBodyText"/>
        <w:spacing w:before="0" w:after="0" w:line="300" w:lineRule="exact"/>
        <w:jc w:val="center"/>
        <w:rPr>
          <w:rFonts w:cs="Arial"/>
        </w:rPr>
      </w:pPr>
      <w:r w:rsidRPr="00D14908">
        <w:t>[Įrašykite vieną iš dviejų tekstų. Jeigu pasirinkote 1 variantą, įrašykite A tekstą. Jeigu pasirinkote 2 variantą, įrašykite B tekstą.]</w:t>
      </w:r>
    </w:p>
    <w:p w:rsidR="00EC1971" w:rsidRPr="00EC1971" w:rsidRDefault="00EC1971" w:rsidP="00EC1971">
      <w:pPr>
        <w:pStyle w:val="ECBBodyText"/>
        <w:spacing w:before="0" w:after="0" w:line="300" w:lineRule="exact"/>
        <w:jc w:val="center"/>
        <w:rPr>
          <w:rFonts w:cs="Arial"/>
          <w:b/>
        </w:rPr>
      </w:pPr>
    </w:p>
    <w:p w:rsidR="00EC1971" w:rsidRDefault="00EC1971" w:rsidP="00570348">
      <w:pPr>
        <w:pStyle w:val="ECBBodyText"/>
        <w:jc w:val="both"/>
      </w:pPr>
      <w:r>
        <w:t>A tekstas</w:t>
      </w:r>
    </w:p>
    <w:p w:rsidR="000D530E" w:rsidRPr="00570348" w:rsidRDefault="000D530E" w:rsidP="00570348">
      <w:pPr>
        <w:pStyle w:val="ECBBodyText"/>
        <w:jc w:val="both"/>
      </w:pPr>
      <w:r>
        <w:t>Peržiūrėjau ir patvirtinau informacijos apie viso turto vertę, naudojamos ECB priežiūros mokesčiui apskaičiuoti, galutinę versiją ir patvirtinu, kad ši informacija parengta laikantis Europos Centrinio Banko sprendimo (ES) 2019/</w:t>
      </w:r>
      <w:r w:rsidR="00D14908">
        <w:t>2158</w:t>
      </w:r>
      <w:r>
        <w:t xml:space="preserve"> (ECB/2019/</w:t>
      </w:r>
      <w:r w:rsidR="00D14908">
        <w:t>38</w:t>
      </w:r>
      <w:r>
        <w:t>)</w:t>
      </w:r>
      <w:r w:rsidR="008F68C8">
        <w:rPr>
          <w:rStyle w:val="FootnoteReference"/>
        </w:rPr>
        <w:footnoteReference w:id="3"/>
      </w:r>
      <w:r>
        <w:t xml:space="preserve"> 3 straipsnio 1 dalies b punkte išdėstytų nurodymų.</w:t>
      </w:r>
    </w:p>
    <w:p w:rsidR="00EC1971" w:rsidRDefault="00EC1971" w:rsidP="00570348">
      <w:pPr>
        <w:pStyle w:val="ECBBodyText"/>
        <w:jc w:val="both"/>
      </w:pPr>
    </w:p>
    <w:p w:rsidR="005D0023" w:rsidRDefault="005D0023" w:rsidP="00570348">
      <w:pPr>
        <w:pStyle w:val="ECBBodyText"/>
        <w:jc w:val="both"/>
      </w:pPr>
    </w:p>
    <w:p w:rsidR="002C434C" w:rsidRDefault="002C434C" w:rsidP="00570348">
      <w:pPr>
        <w:pStyle w:val="ECBBodyText"/>
        <w:jc w:val="both"/>
      </w:pPr>
    </w:p>
    <w:p w:rsidR="002C434C" w:rsidRDefault="002C434C" w:rsidP="00570348">
      <w:pPr>
        <w:pStyle w:val="ECBBodyText"/>
        <w:jc w:val="both"/>
      </w:pPr>
    </w:p>
    <w:p w:rsidR="00EC1971" w:rsidRDefault="00EC1971" w:rsidP="00570348">
      <w:pPr>
        <w:pStyle w:val="ECBBodyText"/>
        <w:jc w:val="both"/>
      </w:pPr>
      <w:r>
        <w:lastRenderedPageBreak/>
        <w:t>B tekstas</w:t>
      </w:r>
    </w:p>
    <w:p w:rsidR="000D530E" w:rsidRDefault="007A718D" w:rsidP="00570348">
      <w:pPr>
        <w:pStyle w:val="ECBBodyText"/>
        <w:jc w:val="both"/>
      </w:pPr>
      <w:r>
        <w:t>Patvirtinu, kad siekiant užtikrinti parengtos ir pateiktos informacijos atitiktį Europos Centrinio Banko reglamento (ES) Nr. 1163/2014 (ECB/2014/41)</w:t>
      </w:r>
      <w:r w:rsidR="008F68C8">
        <w:rPr>
          <w:rStyle w:val="FootnoteReference"/>
        </w:rPr>
        <w:footnoteReference w:id="4"/>
      </w:r>
      <w:r>
        <w:t xml:space="preserve"> 2 straipsnyje pateiktoms apibrėžtims ir kitoms rekomendacijoms, pateiktoms pagal </w:t>
      </w:r>
      <w:r w:rsidR="001C5EED">
        <w:t xml:space="preserve">taikytiną </w:t>
      </w:r>
      <w:r>
        <w:t>teis</w:t>
      </w:r>
      <w:r w:rsidR="001C5EED">
        <w:t>ę</w:t>
      </w:r>
      <w:r>
        <w:t>, buvo atliktos būtinos procedūros ir taikytos būtinos kontrolės priemonės. Peržiūrėjau ir patvirtinau mokestinių veiksnių formoje pateiktos informacijos apie viso turto vertę, naudojamos ECB priežiūros mokesčiui apskaičiuoti, galutinę versiją.</w:t>
      </w:r>
    </w:p>
    <w:p w:rsidR="00EC1971" w:rsidRDefault="00EC1971" w:rsidP="00570348">
      <w:pPr>
        <w:pStyle w:val="ECBBodyText"/>
        <w:jc w:val="both"/>
      </w:pPr>
    </w:p>
    <w:p w:rsidR="00EC1971" w:rsidRPr="00570348" w:rsidRDefault="00EC1971" w:rsidP="00570348">
      <w:pPr>
        <w:pStyle w:val="ECBBodyText"/>
        <w:jc w:val="both"/>
      </w:pPr>
    </w:p>
    <w:p w:rsidR="000D530E" w:rsidRPr="00570348" w:rsidRDefault="00570348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Mokestį mokančio filialo</w:t>
      </w:r>
      <w:r w:rsidR="00F90336">
        <w:rPr>
          <w:rFonts w:ascii="Arial" w:hAnsi="Arial"/>
          <w:sz w:val="20"/>
          <w:szCs w:val="20"/>
        </w:rPr>
        <w:t xml:space="preserve">: </w:t>
      </w:r>
      <w:r w:rsidR="000B4D00">
        <w:rPr>
          <w:rFonts w:ascii="Arial" w:hAnsi="Arial"/>
          <w:sz w:val="20"/>
          <w:szCs w:val="20"/>
        </w:rPr>
        <w:t>[</w:t>
      </w:r>
      <w:r w:rsidR="00F90336">
        <w:rPr>
          <w:rFonts w:ascii="Arial" w:hAnsi="Arial"/>
          <w:sz w:val="20"/>
          <w:szCs w:val="20"/>
        </w:rPr>
        <w:t>XYZ</w:t>
      </w:r>
      <w:r>
        <w:rPr>
          <w:rFonts w:ascii="Arial" w:hAnsi="Arial"/>
          <w:sz w:val="20"/>
          <w:szCs w:val="20"/>
        </w:rPr>
        <w:t xml:space="preserve">] </w:t>
      </w: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vardu: </w:t>
      </w:r>
      <w:r w:rsidR="00F90336">
        <w:rPr>
          <w:rFonts w:ascii="Arial" w:hAnsi="Arial"/>
          <w:sz w:val="20"/>
          <w:szCs w:val="20"/>
        </w:rPr>
        <w:t>[XYZ]</w:t>
      </w: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Parašas: </w:t>
      </w:r>
      <w:r w:rsidR="00F90336">
        <w:rPr>
          <w:rFonts w:ascii="Arial" w:hAnsi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_______________________</w:t>
      </w:r>
      <w:r w:rsidR="00F90336">
        <w:rPr>
          <w:rFonts w:ascii="Arial" w:hAnsi="Arial"/>
          <w:sz w:val="20"/>
          <w:szCs w:val="20"/>
        </w:rPr>
        <w:t>]</w:t>
      </w:r>
      <w:r>
        <w:rPr>
          <w:rFonts w:ascii="Arial" w:hAnsi="Arial"/>
          <w:sz w:val="20"/>
          <w:szCs w:val="20"/>
        </w:rPr>
        <w:t xml:space="preserve"> </w:t>
      </w: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Vardas ir pavardė: </w:t>
      </w:r>
      <w:r w:rsidR="00F90336">
        <w:rPr>
          <w:rFonts w:ascii="Arial" w:hAnsi="Arial"/>
          <w:sz w:val="20"/>
          <w:szCs w:val="20"/>
        </w:rPr>
        <w:t>[XYZ]</w:t>
      </w:r>
    </w:p>
    <w:p w:rsidR="007212DB" w:rsidRDefault="00F64296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Pareigos:</w:t>
      </w:r>
      <w:r w:rsidR="00F90336">
        <w:rPr>
          <w:rFonts w:ascii="Arial" w:hAnsi="Arial"/>
          <w:sz w:val="20"/>
          <w:szCs w:val="20"/>
        </w:rPr>
        <w:t xml:space="preserve"> [XYZ]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2C434C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Data:</w:t>
      </w:r>
      <w:r w:rsidR="00F90336">
        <w:rPr>
          <w:rFonts w:ascii="Arial" w:hAnsi="Arial"/>
          <w:sz w:val="20"/>
          <w:szCs w:val="20"/>
        </w:rPr>
        <w:t xml:space="preserve"> [</w:t>
      </w:r>
      <w:r w:rsidR="00F90336">
        <w:rPr>
          <w:rFonts w:ascii="Arial" w:hAnsi="Arial" w:cs="Arial"/>
          <w:sz w:val="20"/>
          <w:szCs w:val="20"/>
        </w:rPr>
        <w:t>m</w:t>
      </w:r>
      <w:r w:rsidR="00F90336" w:rsidRPr="00F90336">
        <w:rPr>
          <w:rFonts w:ascii="Arial" w:hAnsi="Arial" w:cs="Arial"/>
          <w:sz w:val="20"/>
          <w:szCs w:val="20"/>
        </w:rPr>
        <w:t>etai mėnuo</w:t>
      </w:r>
      <w:r w:rsidR="00F90336">
        <w:rPr>
          <w:rFonts w:ascii="Arial" w:hAnsi="Arial"/>
          <w:sz w:val="20"/>
          <w:szCs w:val="20"/>
        </w:rPr>
        <w:t xml:space="preserve"> diena]</w:t>
      </w:r>
    </w:p>
    <w:p w:rsidR="007212DB" w:rsidRPr="007212DB" w:rsidRDefault="007212DB" w:rsidP="00086CEA"/>
    <w:p w:rsidR="007212DB" w:rsidRPr="007212DB" w:rsidRDefault="007212DB" w:rsidP="00086CEA"/>
    <w:p w:rsidR="007212DB" w:rsidRPr="002323F4" w:rsidRDefault="007212DB" w:rsidP="00086CEA"/>
    <w:p w:rsidR="007212DB" w:rsidRPr="009A3258" w:rsidRDefault="007212DB" w:rsidP="00086CEA"/>
    <w:p w:rsidR="007212DB" w:rsidRDefault="007212DB" w:rsidP="007212DB"/>
    <w:p w:rsidR="000D530E" w:rsidRPr="007212DB" w:rsidRDefault="007212DB" w:rsidP="00086CEA">
      <w:pPr>
        <w:tabs>
          <w:tab w:val="left" w:pos="4138"/>
        </w:tabs>
      </w:pPr>
      <w:r>
        <w:tab/>
      </w:r>
    </w:p>
    <w:sectPr w:rsidR="000D530E" w:rsidRPr="007212DB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FD" w:rsidRDefault="00015FFD">
      <w:pPr>
        <w:spacing w:before="0" w:after="0" w:line="240" w:lineRule="auto"/>
      </w:pPr>
      <w:r>
        <w:separator/>
      </w:r>
    </w:p>
  </w:endnote>
  <w:endnote w:type="continuationSeparator" w:id="0">
    <w:p w:rsidR="00015FFD" w:rsidRDefault="00015F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57" w:rsidRDefault="003F3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570348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0B4D00">
      <w:rPr>
        <w:sz w:val="14"/>
      </w:rPr>
      <w:t>LT Template for Management Letter Sign-off.docx</w:t>
    </w:r>
    <w:r w:rsidRPr="00264109">
      <w:rPr>
        <w:sz w:val="14"/>
      </w:rPr>
      <w:fldChar w:fldCharType="end"/>
    </w:r>
    <w:r>
      <w:rPr>
        <w:sz w:val="14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iš </w:t>
    </w:r>
    <w:r>
      <w:fldChar w:fldCharType="begin"/>
    </w:r>
    <w:r>
      <w:instrText xml:space="preserve"> NUMPAGES </w:instrText>
    </w:r>
    <w:r>
      <w:fldChar w:fldCharType="separate"/>
    </w:r>
    <w:r w:rsidR="000B4D00">
      <w:t>1</w:t>
    </w:r>
    <w:r>
      <w:fldChar w:fldCharType="end"/>
    </w:r>
  </w:p>
  <w:p w:rsidR="00570348" w:rsidRDefault="00570348" w:rsidP="00143A07">
    <w:pPr>
      <w:pStyle w:val="Footer"/>
      <w:jc w:val="both"/>
    </w:pPr>
    <w:r>
      <w:tab/>
      <w:t xml:space="preserve">Paskutinį kartą spausdinta: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0B4D00">
      <w:rPr>
        <w:sz w:val="12"/>
        <w:szCs w:val="12"/>
      </w:rPr>
      <w:t>2019.11.27 11:40:00</w:t>
    </w:r>
    <w:r w:rsidRPr="0085038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3F3857">
      <w:rPr>
        <w:szCs w:val="17"/>
      </w:rPr>
      <w:t>1</w:t>
    </w:r>
    <w:r w:rsidRPr="00D445EB">
      <w:rPr>
        <w:szCs w:val="17"/>
      </w:rPr>
      <w:fldChar w:fldCharType="end"/>
    </w:r>
    <w:r>
      <w:t xml:space="preserve"> iš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3F3857">
      <w:rPr>
        <w:szCs w:val="17"/>
      </w:rPr>
      <w:t>3</w:t>
    </w:r>
    <w:r w:rsidRPr="00D445EB">
      <w:rPr>
        <w:szCs w:val="1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3F3857">
      <w:rPr>
        <w:szCs w:val="17"/>
      </w:rPr>
      <w:t>2</w:t>
    </w:r>
    <w:r w:rsidRPr="00D445EB">
      <w:rPr>
        <w:szCs w:val="17"/>
      </w:rPr>
      <w:fldChar w:fldCharType="end"/>
    </w:r>
    <w:r>
      <w:t xml:space="preserve"> iš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3F3857">
      <w:rPr>
        <w:szCs w:val="17"/>
      </w:rPr>
      <w:t>3</w:t>
    </w:r>
    <w:r w:rsidRPr="00D445EB">
      <w:rPr>
        <w:szCs w:val="17"/>
      </w:rPr>
      <w:fldChar w:fldCharType="end"/>
    </w:r>
  </w:p>
  <w:p w:rsidR="00570348" w:rsidRDefault="00570348" w:rsidP="00E46E94">
    <w:pPr>
      <w:pStyle w:val="Footer"/>
      <w:jc w:val="both"/>
    </w:pPr>
  </w:p>
  <w:p w:rsidR="00570348" w:rsidRDefault="00570348" w:rsidP="00FB7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FD" w:rsidRDefault="00015FFD">
      <w:pPr>
        <w:spacing w:before="0" w:after="0" w:line="240" w:lineRule="auto"/>
      </w:pPr>
      <w:r>
        <w:separator/>
      </w:r>
    </w:p>
  </w:footnote>
  <w:footnote w:type="continuationSeparator" w:id="0">
    <w:p w:rsidR="00015FFD" w:rsidRDefault="00015FFD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>
        <w:rPr>
          <w:rStyle w:val="FootnoteReference"/>
        </w:rPr>
        <w:footnoteRef/>
      </w:r>
      <w:r>
        <w:t xml:space="preserve">2019 m. gruodžio </w:t>
      </w:r>
      <w:r w:rsidR="00D14908">
        <w:t>5</w:t>
      </w:r>
      <w:r>
        <w:t> d. Europos Centrinio Banko sprendimas (ES) 2019/</w:t>
      </w:r>
      <w:r w:rsidR="00D14908">
        <w:t>2158</w:t>
      </w:r>
      <w:r>
        <w:t xml:space="preserve"> dėl mokestinių veiksnių, kurie naudojami metiniams priežiūros mokesčiams apskaičiuoti, duomenų nustatymo bei rinkimo metodikos ir procedūrų (ECB/2019/</w:t>
      </w:r>
      <w:r w:rsidR="00D14908">
        <w:t>38</w:t>
      </w:r>
      <w:r>
        <w:t>) (</w:t>
      </w:r>
      <w:r w:rsidR="00D14908">
        <w:t>OL L 327, 2019</w:t>
      </w:r>
      <w:r w:rsidR="001B4A47">
        <w:t> </w:t>
      </w:r>
      <w:r w:rsidR="00D14908">
        <w:t>12</w:t>
      </w:r>
      <w:r w:rsidR="001B4A47">
        <w:t> </w:t>
      </w:r>
      <w:r w:rsidR="00D14908">
        <w:t>17, p. 99</w:t>
      </w:r>
      <w:r>
        <w:t>).</w:t>
      </w:r>
    </w:p>
  </w:footnote>
  <w:footnote w:id="2">
    <w:p w:rsidR="00BD6005" w:rsidRDefault="00BD6005" w:rsidP="00074997">
      <w:pPr>
        <w:pStyle w:val="FootnoteText"/>
        <w:tabs>
          <w:tab w:val="clear" w:pos="284"/>
          <w:tab w:val="left" w:pos="142"/>
        </w:tabs>
        <w:ind w:left="142" w:hanging="142"/>
      </w:pPr>
      <w:r>
        <w:rPr>
          <w:rStyle w:val="FootnoteReference"/>
        </w:rPr>
        <w:footnoteRef/>
      </w:r>
      <w:proofErr w:type="spellStart"/>
      <w:r>
        <w:t>Prudenciniais</w:t>
      </w:r>
      <w:proofErr w:type="spellEnd"/>
      <w:r>
        <w:t xml:space="preserve"> tikslais teikiamos informacijos, įskaitant informacijos apie viso turto vertę, naudojamos ECB priežiūros mokesčiui apskaičiuoti, galutinės versijos </w:t>
      </w:r>
      <w:r w:rsidR="00751F75">
        <w:t>perdavimo</w:t>
      </w:r>
      <w:r>
        <w:t xml:space="preserve"> NKI data.</w:t>
      </w:r>
    </w:p>
  </w:footnote>
  <w:footnote w:id="3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>2019 m. gruodžio</w:t>
      </w:r>
      <w:r w:rsidR="00D14908">
        <w:t xml:space="preserve"> 5</w:t>
      </w:r>
      <w:r>
        <w:t> d. Europos Centrinio Banko sprendimas (ES) 2019/</w:t>
      </w:r>
      <w:r w:rsidR="00D14908">
        <w:t>2158</w:t>
      </w:r>
      <w:r>
        <w:t xml:space="preserve"> dėl mokestinių veiksnių, kurie naudojami metiniams priežiūros mokesčiams apskaičiuoti, duomenų nustatymo bei rinkimo metodikos ir procedūrų (ECB/2019/</w:t>
      </w:r>
      <w:r w:rsidR="00D14908">
        <w:t>38</w:t>
      </w:r>
      <w:r>
        <w:t>) (</w:t>
      </w:r>
      <w:r w:rsidR="00D14908">
        <w:t>OL L 327, 2019</w:t>
      </w:r>
      <w:r w:rsidR="001B4A47">
        <w:t> </w:t>
      </w:r>
      <w:r w:rsidR="00D14908">
        <w:t>12</w:t>
      </w:r>
      <w:r w:rsidR="001B4A47">
        <w:t> </w:t>
      </w:r>
      <w:r w:rsidR="00D14908">
        <w:t>17, p. 99</w:t>
      </w:r>
      <w:r>
        <w:t>).</w:t>
      </w:r>
    </w:p>
  </w:footnote>
  <w:footnote w:id="4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2014 m. spalio 22 d. Europos Centrinio Banko reglamentas (ES) Nr. 1163/2014 dėl priežiūros mokesčių (ECB/2014/41) (OL L 311, 2014 10 31, p. 23)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57" w:rsidRDefault="003F3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2C434C" w:rsidRDefault="00570348" w:rsidP="002C434C">
    <w:pPr>
      <w:pStyle w:val="Header"/>
    </w:pPr>
    <w:bookmarkStart w:id="0" w:name="MarkingHeader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B91345" w:rsidP="003F5C2C">
    <w:pPr>
      <w:pStyle w:val="Header"/>
    </w:pPr>
    <w:r>
      <w:rPr>
        <w:noProof/>
        <w:lang w:val="en-GB"/>
      </w:rPr>
      <w:drawing>
        <wp:inline distT="0" distB="0" distL="0" distR="0">
          <wp:extent cx="2199521" cy="7899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B_BS_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9521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10310"/>
    <w:rsid w:val="00010A4E"/>
    <w:rsid w:val="00015FFD"/>
    <w:rsid w:val="00027E77"/>
    <w:rsid w:val="00044B75"/>
    <w:rsid w:val="00047929"/>
    <w:rsid w:val="00052081"/>
    <w:rsid w:val="00062E2A"/>
    <w:rsid w:val="00070969"/>
    <w:rsid w:val="00071495"/>
    <w:rsid w:val="00074997"/>
    <w:rsid w:val="00086CEA"/>
    <w:rsid w:val="00090E1C"/>
    <w:rsid w:val="000A16E1"/>
    <w:rsid w:val="000B4D00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324B"/>
    <w:rsid w:val="001334C4"/>
    <w:rsid w:val="00133ACA"/>
    <w:rsid w:val="00143A07"/>
    <w:rsid w:val="001501B2"/>
    <w:rsid w:val="00185851"/>
    <w:rsid w:val="001A29C8"/>
    <w:rsid w:val="001B4A47"/>
    <w:rsid w:val="001C1BD4"/>
    <w:rsid w:val="001C47C6"/>
    <w:rsid w:val="001C5EED"/>
    <w:rsid w:val="001E279E"/>
    <w:rsid w:val="001F3701"/>
    <w:rsid w:val="00201470"/>
    <w:rsid w:val="00231031"/>
    <w:rsid w:val="002323F4"/>
    <w:rsid w:val="002461FA"/>
    <w:rsid w:val="002776C8"/>
    <w:rsid w:val="002845A5"/>
    <w:rsid w:val="002B76C9"/>
    <w:rsid w:val="002C09D7"/>
    <w:rsid w:val="002C1156"/>
    <w:rsid w:val="002C434C"/>
    <w:rsid w:val="002D37C3"/>
    <w:rsid w:val="002F18BE"/>
    <w:rsid w:val="002F2D9A"/>
    <w:rsid w:val="002F4143"/>
    <w:rsid w:val="003155D3"/>
    <w:rsid w:val="00327D10"/>
    <w:rsid w:val="003303C9"/>
    <w:rsid w:val="00370A1E"/>
    <w:rsid w:val="00371129"/>
    <w:rsid w:val="003730DD"/>
    <w:rsid w:val="0037402E"/>
    <w:rsid w:val="00374A66"/>
    <w:rsid w:val="00377871"/>
    <w:rsid w:val="0038667F"/>
    <w:rsid w:val="00391F0A"/>
    <w:rsid w:val="0039319A"/>
    <w:rsid w:val="003946B7"/>
    <w:rsid w:val="003A14CF"/>
    <w:rsid w:val="003A2FBA"/>
    <w:rsid w:val="003A7C00"/>
    <w:rsid w:val="003B0E4C"/>
    <w:rsid w:val="003C5DD0"/>
    <w:rsid w:val="003D1F4C"/>
    <w:rsid w:val="003D5291"/>
    <w:rsid w:val="003E0206"/>
    <w:rsid w:val="003E0659"/>
    <w:rsid w:val="003F2EF7"/>
    <w:rsid w:val="003F3857"/>
    <w:rsid w:val="003F40C0"/>
    <w:rsid w:val="003F5C2C"/>
    <w:rsid w:val="004022D8"/>
    <w:rsid w:val="004054E0"/>
    <w:rsid w:val="00431846"/>
    <w:rsid w:val="0044592B"/>
    <w:rsid w:val="00454953"/>
    <w:rsid w:val="0046108E"/>
    <w:rsid w:val="00464590"/>
    <w:rsid w:val="00470EA3"/>
    <w:rsid w:val="004744D6"/>
    <w:rsid w:val="0047738B"/>
    <w:rsid w:val="00480D77"/>
    <w:rsid w:val="00482BED"/>
    <w:rsid w:val="004A44B0"/>
    <w:rsid w:val="004A7B60"/>
    <w:rsid w:val="004B023B"/>
    <w:rsid w:val="004B7F4B"/>
    <w:rsid w:val="004D2896"/>
    <w:rsid w:val="004D487B"/>
    <w:rsid w:val="004E368F"/>
    <w:rsid w:val="004F63C9"/>
    <w:rsid w:val="00510193"/>
    <w:rsid w:val="00512A63"/>
    <w:rsid w:val="00512ED7"/>
    <w:rsid w:val="00516C1C"/>
    <w:rsid w:val="00547B1D"/>
    <w:rsid w:val="005513B3"/>
    <w:rsid w:val="005554FA"/>
    <w:rsid w:val="0056147F"/>
    <w:rsid w:val="00561D92"/>
    <w:rsid w:val="00561E33"/>
    <w:rsid w:val="00570348"/>
    <w:rsid w:val="00595255"/>
    <w:rsid w:val="005A7C25"/>
    <w:rsid w:val="005B72B9"/>
    <w:rsid w:val="005D0023"/>
    <w:rsid w:val="005D5049"/>
    <w:rsid w:val="005E7647"/>
    <w:rsid w:val="00600B26"/>
    <w:rsid w:val="006035FB"/>
    <w:rsid w:val="00610542"/>
    <w:rsid w:val="00614F09"/>
    <w:rsid w:val="00615982"/>
    <w:rsid w:val="00617839"/>
    <w:rsid w:val="006210A2"/>
    <w:rsid w:val="00625065"/>
    <w:rsid w:val="006374EC"/>
    <w:rsid w:val="00657023"/>
    <w:rsid w:val="0066782B"/>
    <w:rsid w:val="00682937"/>
    <w:rsid w:val="00694C66"/>
    <w:rsid w:val="006B5EF0"/>
    <w:rsid w:val="006B6013"/>
    <w:rsid w:val="006B7E5C"/>
    <w:rsid w:val="006D0D38"/>
    <w:rsid w:val="006E265F"/>
    <w:rsid w:val="006E4069"/>
    <w:rsid w:val="006E7885"/>
    <w:rsid w:val="006F07E2"/>
    <w:rsid w:val="006F35A7"/>
    <w:rsid w:val="007142B2"/>
    <w:rsid w:val="007158F7"/>
    <w:rsid w:val="00717CB1"/>
    <w:rsid w:val="007212DB"/>
    <w:rsid w:val="007311AB"/>
    <w:rsid w:val="0073497B"/>
    <w:rsid w:val="00751F75"/>
    <w:rsid w:val="00756A9E"/>
    <w:rsid w:val="0077153A"/>
    <w:rsid w:val="007864B5"/>
    <w:rsid w:val="00794102"/>
    <w:rsid w:val="00795C7B"/>
    <w:rsid w:val="007A046E"/>
    <w:rsid w:val="007A5F67"/>
    <w:rsid w:val="007A718D"/>
    <w:rsid w:val="007B2D62"/>
    <w:rsid w:val="007B6D49"/>
    <w:rsid w:val="007D4453"/>
    <w:rsid w:val="007F3FFB"/>
    <w:rsid w:val="007F4A1D"/>
    <w:rsid w:val="00802B1E"/>
    <w:rsid w:val="0080475E"/>
    <w:rsid w:val="0082459E"/>
    <w:rsid w:val="008258AF"/>
    <w:rsid w:val="008270ED"/>
    <w:rsid w:val="008303C6"/>
    <w:rsid w:val="00845158"/>
    <w:rsid w:val="00847BA6"/>
    <w:rsid w:val="008658B0"/>
    <w:rsid w:val="008659CF"/>
    <w:rsid w:val="00870A94"/>
    <w:rsid w:val="008A07CE"/>
    <w:rsid w:val="008B29E1"/>
    <w:rsid w:val="008C45CB"/>
    <w:rsid w:val="008D2EC7"/>
    <w:rsid w:val="008E51E8"/>
    <w:rsid w:val="008E600A"/>
    <w:rsid w:val="008E6A8A"/>
    <w:rsid w:val="008E70A3"/>
    <w:rsid w:val="008F68C8"/>
    <w:rsid w:val="00911ED5"/>
    <w:rsid w:val="009308D0"/>
    <w:rsid w:val="00941CA3"/>
    <w:rsid w:val="00956863"/>
    <w:rsid w:val="009706A5"/>
    <w:rsid w:val="009A3258"/>
    <w:rsid w:val="009A5777"/>
    <w:rsid w:val="009C6F9F"/>
    <w:rsid w:val="009D2CA3"/>
    <w:rsid w:val="00A126CE"/>
    <w:rsid w:val="00A12CA3"/>
    <w:rsid w:val="00A13593"/>
    <w:rsid w:val="00A23AC4"/>
    <w:rsid w:val="00A31889"/>
    <w:rsid w:val="00A34601"/>
    <w:rsid w:val="00A67A86"/>
    <w:rsid w:val="00A77C39"/>
    <w:rsid w:val="00A85B7B"/>
    <w:rsid w:val="00A972A5"/>
    <w:rsid w:val="00AB48FA"/>
    <w:rsid w:val="00AC4F75"/>
    <w:rsid w:val="00AF0B4A"/>
    <w:rsid w:val="00AF14DA"/>
    <w:rsid w:val="00AF7FAC"/>
    <w:rsid w:val="00B013E6"/>
    <w:rsid w:val="00B02CEF"/>
    <w:rsid w:val="00B05455"/>
    <w:rsid w:val="00B15D9B"/>
    <w:rsid w:val="00B243A7"/>
    <w:rsid w:val="00B24618"/>
    <w:rsid w:val="00B25CB1"/>
    <w:rsid w:val="00B26D46"/>
    <w:rsid w:val="00B34895"/>
    <w:rsid w:val="00B521B0"/>
    <w:rsid w:val="00B55624"/>
    <w:rsid w:val="00B61E1A"/>
    <w:rsid w:val="00B638EF"/>
    <w:rsid w:val="00B9043D"/>
    <w:rsid w:val="00B91345"/>
    <w:rsid w:val="00B92D15"/>
    <w:rsid w:val="00BB0B39"/>
    <w:rsid w:val="00BC51C1"/>
    <w:rsid w:val="00BD20B1"/>
    <w:rsid w:val="00BD6005"/>
    <w:rsid w:val="00BF4EF3"/>
    <w:rsid w:val="00C2726F"/>
    <w:rsid w:val="00C4544E"/>
    <w:rsid w:val="00C70264"/>
    <w:rsid w:val="00C83B5F"/>
    <w:rsid w:val="00C90EE0"/>
    <w:rsid w:val="00C9780F"/>
    <w:rsid w:val="00CA13FC"/>
    <w:rsid w:val="00CA75C5"/>
    <w:rsid w:val="00CB64C7"/>
    <w:rsid w:val="00CC6BF3"/>
    <w:rsid w:val="00CC7FEC"/>
    <w:rsid w:val="00CD3012"/>
    <w:rsid w:val="00CE072E"/>
    <w:rsid w:val="00CE494B"/>
    <w:rsid w:val="00CF62CE"/>
    <w:rsid w:val="00D14908"/>
    <w:rsid w:val="00D23AA9"/>
    <w:rsid w:val="00D24356"/>
    <w:rsid w:val="00D2531F"/>
    <w:rsid w:val="00D41F7C"/>
    <w:rsid w:val="00D42EE5"/>
    <w:rsid w:val="00D445EB"/>
    <w:rsid w:val="00D54FA5"/>
    <w:rsid w:val="00D55477"/>
    <w:rsid w:val="00D57460"/>
    <w:rsid w:val="00DA2410"/>
    <w:rsid w:val="00DB0B4F"/>
    <w:rsid w:val="00DB0F6C"/>
    <w:rsid w:val="00DC2BB6"/>
    <w:rsid w:val="00DD5341"/>
    <w:rsid w:val="00DD7016"/>
    <w:rsid w:val="00DE2126"/>
    <w:rsid w:val="00DE3EF6"/>
    <w:rsid w:val="00DF0B06"/>
    <w:rsid w:val="00DF7BEE"/>
    <w:rsid w:val="00E0458B"/>
    <w:rsid w:val="00E234AA"/>
    <w:rsid w:val="00E27BC5"/>
    <w:rsid w:val="00E32143"/>
    <w:rsid w:val="00E3435A"/>
    <w:rsid w:val="00E366DE"/>
    <w:rsid w:val="00E464AD"/>
    <w:rsid w:val="00E46E94"/>
    <w:rsid w:val="00E539EA"/>
    <w:rsid w:val="00E54D6D"/>
    <w:rsid w:val="00E55D21"/>
    <w:rsid w:val="00E6106B"/>
    <w:rsid w:val="00E67544"/>
    <w:rsid w:val="00E813A6"/>
    <w:rsid w:val="00E93210"/>
    <w:rsid w:val="00E95937"/>
    <w:rsid w:val="00E966D8"/>
    <w:rsid w:val="00EA183E"/>
    <w:rsid w:val="00EA7336"/>
    <w:rsid w:val="00EC1971"/>
    <w:rsid w:val="00EC6489"/>
    <w:rsid w:val="00EC6CF5"/>
    <w:rsid w:val="00F0106A"/>
    <w:rsid w:val="00F05DB2"/>
    <w:rsid w:val="00F34FA0"/>
    <w:rsid w:val="00F41923"/>
    <w:rsid w:val="00F41AC4"/>
    <w:rsid w:val="00F44734"/>
    <w:rsid w:val="00F64296"/>
    <w:rsid w:val="00F754E9"/>
    <w:rsid w:val="00F75813"/>
    <w:rsid w:val="00F83404"/>
    <w:rsid w:val="00F872CC"/>
    <w:rsid w:val="00F90336"/>
    <w:rsid w:val="00F90798"/>
    <w:rsid w:val="00FA1511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6210A2"/>
    <w:rPr>
      <w:rFonts w:ascii="Arial" w:hAnsi="Arial" w:cs="Sendny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6210A2"/>
    <w:rPr>
      <w:rFonts w:ascii="Arial" w:hAnsi="Arial" w:cs="Sendn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BC72-BD4C-44FF-B272-0ABD6D49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2020-05-04T13:17:00Z</dcterms:created>
  <dcterms:modified xsi:type="dcterms:W3CDTF">2020-05-04T13:17:00Z</dcterms:modified>
</cp:coreProperties>
</file>