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E0" w:rsidRPr="002461FA" w:rsidRDefault="00C90EE0">
      <w:pPr>
        <w:rPr>
          <w:rStyle w:val="ECBClassification"/>
        </w:rPr>
        <w:sectPr w:rsidR="00C90EE0"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074997" w:rsidRDefault="00074997" w:rsidP="0038667F">
      <w:pPr>
        <w:pStyle w:val="ECBBodyText"/>
        <w:jc w:val="both"/>
        <w:rPr>
          <w:rFonts w:cs="Times New Roman"/>
          <w:b/>
          <w:bCs/>
          <w:kern w:val="28"/>
          <w:sz w:val="24"/>
          <w:szCs w:val="20"/>
        </w:rPr>
      </w:pPr>
      <w:bookmarkStart w:id="1" w:name="_GoBack"/>
      <w:bookmarkEnd w:id="1"/>
      <w:r>
        <w:rPr>
          <w:b/>
          <w:bCs/>
          <w:sz w:val="24"/>
          <w:szCs w:val="20"/>
        </w:rPr>
        <w:lastRenderedPageBreak/>
        <w:t>Modèle de lettre de recommandation</w:t>
      </w:r>
    </w:p>
    <w:p w:rsidR="00512A63" w:rsidRDefault="00E464AD" w:rsidP="0038667F">
      <w:pPr>
        <w:pStyle w:val="ECBBodyText"/>
        <w:jc w:val="both"/>
      </w:pPr>
      <w:r>
        <w:t>L’article 3, paragraphe 1, point b), et l’article 3, paragraphe 3, de la décision (UE) 2019/</w:t>
      </w:r>
      <w:r w:rsidR="005E4230">
        <w:t>2158</w:t>
      </w:r>
      <w:r>
        <w:t xml:space="preserve"> de la Banque centrale européenne (BCE/2019/</w:t>
      </w:r>
      <w:r w:rsidR="005E4230">
        <w:t>38</w:t>
      </w:r>
      <w:r>
        <w:t>)</w:t>
      </w:r>
      <w:r w:rsidR="006B6013">
        <w:rPr>
          <w:rStyle w:val="FootnoteReference"/>
        </w:rPr>
        <w:footnoteReference w:id="1"/>
      </w:r>
      <w:r>
        <w:t xml:space="preserve"> exigent que la direction certifie le total des actifs des succursales assujetties à la redevance en soumettant une lettre de recommandation à l’autorité compétente nationale (ACN) concernée. Le document joint à la présente est un modèle de ladite lettre de recommandation devant être utilisé par toutes les succursales assujetties à la redevance.  </w:t>
      </w:r>
    </w:p>
    <w:p w:rsidR="00512A63" w:rsidRDefault="00512A63" w:rsidP="0038667F">
      <w:pPr>
        <w:pStyle w:val="ECBBodyText"/>
        <w:jc w:val="both"/>
      </w:pPr>
      <w:r>
        <w:t>La lettre de recommandation doit être dûment signée par le responsable de la succursale assujettie à la redevance ou, s’il est indisponible, par un représentant de l’organe de direction de l’établissement de crédit ayant établi la succursale en question. L’organe de direction est défini à l’article 2 de la décision (UE) 2019</w:t>
      </w:r>
      <w:r w:rsidR="005E4230">
        <w:t>/2158</w:t>
      </w:r>
      <w:r>
        <w:t xml:space="preserve"> (BCE/2019/</w:t>
      </w:r>
      <w:r w:rsidR="005E4230">
        <w:t>38</w:t>
      </w:r>
      <w:r>
        <w:t xml:space="preserve">). </w:t>
      </w:r>
    </w:p>
    <w:p w:rsidR="00D55477" w:rsidRPr="0038667F" w:rsidRDefault="00512A63" w:rsidP="0038667F">
      <w:pPr>
        <w:pStyle w:val="ECBBodyText"/>
        <w:jc w:val="both"/>
      </w:pPr>
      <w:r>
        <w:t>Il est précisé que les ACN peuvent décider d’adapter le modèle de lettre de recommandation pour tenir compte de certaines spécificités propres à leur pays. Les ACN doivent, le cas échéant, informer la BCE de telles modifications.</w:t>
      </w:r>
    </w:p>
    <w:p w:rsidR="00D55477" w:rsidRPr="0038667F" w:rsidRDefault="00D55477" w:rsidP="00D55477">
      <w:pPr>
        <w:pStyle w:val="ECBBodyText"/>
        <w:rPr>
          <w:rFonts w:ascii="Verdana" w:hAnsi="Verdana" w:cs="Verdana"/>
          <w:color w:val="000000"/>
          <w:szCs w:val="20"/>
        </w:rPr>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512A63" w:rsidRDefault="00512A63" w:rsidP="00D55477">
      <w:pPr>
        <w:pStyle w:val="ECBBodyText"/>
      </w:pPr>
    </w:p>
    <w:p w:rsidR="00070969" w:rsidRDefault="00070969" w:rsidP="00A4114D">
      <w:pPr>
        <w:pStyle w:val="Default"/>
        <w:rPr>
          <w:rFonts w:ascii="Arial" w:hAnsi="Arial" w:cs="Sendnya"/>
          <w:color w:val="auto"/>
          <w:sz w:val="20"/>
          <w:szCs w:val="22"/>
        </w:rPr>
      </w:pPr>
    </w:p>
    <w:p w:rsidR="00A4114D" w:rsidRDefault="00A4114D" w:rsidP="00A4114D">
      <w:pPr>
        <w:pStyle w:val="Default"/>
        <w:rPr>
          <w:b/>
          <w:bCs/>
          <w:color w:val="0046AC"/>
          <w:sz w:val="22"/>
          <w:szCs w:val="22"/>
        </w:rPr>
      </w:pPr>
    </w:p>
    <w:p w:rsidR="00512A63" w:rsidRDefault="00BD6005" w:rsidP="00070969">
      <w:pPr>
        <w:pStyle w:val="Default"/>
        <w:jc w:val="center"/>
        <w:rPr>
          <w:color w:val="0046AC"/>
          <w:sz w:val="22"/>
          <w:szCs w:val="22"/>
        </w:rPr>
      </w:pPr>
      <w:r>
        <w:rPr>
          <w:b/>
          <w:bCs/>
          <w:color w:val="0046AC"/>
          <w:sz w:val="22"/>
          <w:szCs w:val="22"/>
        </w:rPr>
        <w:lastRenderedPageBreak/>
        <w:t>Modèle de lettre de recommandation</w:t>
      </w:r>
    </w:p>
    <w:p w:rsidR="00512A63" w:rsidRDefault="00512A63" w:rsidP="00512A63">
      <w:pPr>
        <w:pStyle w:val="Default"/>
        <w:rPr>
          <w:sz w:val="20"/>
          <w:szCs w:val="20"/>
        </w:rPr>
      </w:pPr>
    </w:p>
    <w:p w:rsidR="004D487B" w:rsidRDefault="004D487B" w:rsidP="00512A63">
      <w:pPr>
        <w:pStyle w:val="Default"/>
        <w:rPr>
          <w:sz w:val="20"/>
          <w:szCs w:val="20"/>
        </w:rPr>
      </w:pPr>
    </w:p>
    <w:p w:rsidR="004D487B" w:rsidRDefault="004D487B" w:rsidP="00512A63">
      <w:pPr>
        <w:pStyle w:val="Default"/>
        <w:rPr>
          <w:rFonts w:ascii="Arial" w:hAnsi="Arial" w:cs="Arial"/>
          <w:sz w:val="20"/>
          <w:szCs w:val="20"/>
        </w:rPr>
        <w:sectPr w:rsidR="004D487B" w:rsidSect="00231031">
          <w:footerReference w:type="default" r:id="rId15"/>
          <w:type w:val="continuous"/>
          <w:pgSz w:w="11907" w:h="16840" w:code="9"/>
          <w:pgMar w:top="2268" w:right="1134" w:bottom="2268" w:left="1418" w:header="567" w:footer="510" w:gutter="0"/>
          <w:cols w:space="720"/>
          <w:formProt w:val="0"/>
          <w:titlePg/>
        </w:sectPr>
      </w:pPr>
    </w:p>
    <w:p w:rsidR="004D487B" w:rsidRDefault="003C7E9A" w:rsidP="00512A63">
      <w:pPr>
        <w:pStyle w:val="Default"/>
        <w:rPr>
          <w:rFonts w:ascii="Arial" w:hAnsi="Arial" w:cs="Arial"/>
          <w:sz w:val="20"/>
          <w:szCs w:val="20"/>
        </w:rPr>
      </w:pPr>
      <w:r>
        <w:rPr>
          <w:rFonts w:ascii="Arial" w:hAnsi="Arial"/>
          <w:sz w:val="20"/>
          <w:szCs w:val="20"/>
        </w:rPr>
        <w:lastRenderedPageBreak/>
        <w:t>[</w:t>
      </w:r>
      <w:r w:rsidR="004D487B">
        <w:rPr>
          <w:rFonts w:ascii="Arial" w:hAnsi="Arial"/>
          <w:sz w:val="20"/>
          <w:szCs w:val="20"/>
        </w:rPr>
        <w:t>Nom de la succursale assujettie à la redevance</w:t>
      </w:r>
      <w:r>
        <w:rPr>
          <w:rFonts w:ascii="Arial" w:hAnsi="Arial"/>
          <w:sz w:val="20"/>
          <w:szCs w:val="20"/>
        </w:rPr>
        <w:t>]</w:t>
      </w:r>
    </w:p>
    <w:p w:rsidR="004D487B" w:rsidRDefault="003C7E9A" w:rsidP="00512A63">
      <w:pPr>
        <w:pStyle w:val="Default"/>
        <w:rPr>
          <w:rFonts w:ascii="Arial" w:hAnsi="Arial" w:cs="Arial"/>
          <w:sz w:val="20"/>
          <w:szCs w:val="20"/>
        </w:rPr>
      </w:pPr>
      <w:r>
        <w:rPr>
          <w:rFonts w:ascii="Arial" w:hAnsi="Arial"/>
          <w:sz w:val="20"/>
          <w:szCs w:val="20"/>
        </w:rPr>
        <w:t>[</w:t>
      </w:r>
      <w:r w:rsidR="004D487B">
        <w:rPr>
          <w:rFonts w:ascii="Arial" w:hAnsi="Arial"/>
          <w:sz w:val="20"/>
          <w:szCs w:val="20"/>
        </w:rPr>
        <w:t>Nom de la personne de contact</w:t>
      </w:r>
      <w:r>
        <w:rPr>
          <w:rFonts w:ascii="Arial" w:hAnsi="Arial"/>
          <w:sz w:val="20"/>
          <w:szCs w:val="20"/>
        </w:rPr>
        <w:t>]</w:t>
      </w:r>
    </w:p>
    <w:p w:rsidR="004D487B" w:rsidRPr="00570348" w:rsidRDefault="003C7E9A" w:rsidP="004D487B">
      <w:pPr>
        <w:pStyle w:val="Default"/>
        <w:rPr>
          <w:rFonts w:ascii="Arial" w:hAnsi="Arial" w:cs="Arial"/>
          <w:sz w:val="20"/>
          <w:szCs w:val="20"/>
        </w:rPr>
      </w:pPr>
      <w:r>
        <w:rPr>
          <w:rFonts w:ascii="Arial" w:hAnsi="Arial"/>
          <w:sz w:val="20"/>
          <w:szCs w:val="20"/>
        </w:rPr>
        <w:t>[</w:t>
      </w:r>
      <w:r w:rsidR="004D487B">
        <w:rPr>
          <w:rFonts w:ascii="Arial" w:hAnsi="Arial"/>
          <w:sz w:val="20"/>
          <w:szCs w:val="20"/>
        </w:rPr>
        <w:t>Service</w:t>
      </w:r>
      <w:r>
        <w:rPr>
          <w:rFonts w:ascii="Arial" w:hAnsi="Arial"/>
          <w:sz w:val="20"/>
          <w:szCs w:val="20"/>
        </w:rPr>
        <w:t>]</w:t>
      </w:r>
      <w:r w:rsidR="004D487B">
        <w:rPr>
          <w:rFonts w:ascii="Arial" w:hAnsi="Arial"/>
          <w:sz w:val="20"/>
          <w:szCs w:val="20"/>
        </w:rPr>
        <w:t xml:space="preserve"> </w:t>
      </w:r>
    </w:p>
    <w:p w:rsidR="004D487B" w:rsidRPr="00570348" w:rsidRDefault="003C7E9A" w:rsidP="004D487B">
      <w:pPr>
        <w:pStyle w:val="Default"/>
        <w:rPr>
          <w:rFonts w:ascii="Arial" w:hAnsi="Arial" w:cs="Arial"/>
          <w:sz w:val="20"/>
          <w:szCs w:val="20"/>
        </w:rPr>
      </w:pPr>
      <w:r>
        <w:rPr>
          <w:rFonts w:ascii="Arial" w:hAnsi="Arial"/>
          <w:sz w:val="20"/>
          <w:szCs w:val="20"/>
        </w:rPr>
        <w:t>[</w:t>
      </w:r>
      <w:r w:rsidR="004D487B">
        <w:rPr>
          <w:rFonts w:ascii="Arial" w:hAnsi="Arial"/>
          <w:sz w:val="20"/>
          <w:szCs w:val="20"/>
        </w:rPr>
        <w:t>Adresse postale et adresse électronique</w:t>
      </w:r>
      <w:r>
        <w:rPr>
          <w:rFonts w:ascii="Arial" w:hAnsi="Arial"/>
          <w:sz w:val="20"/>
          <w:szCs w:val="20"/>
        </w:rPr>
        <w:t>]</w:t>
      </w:r>
      <w:r w:rsidR="004D487B">
        <w:rPr>
          <w:rFonts w:ascii="Arial" w:hAnsi="Arial"/>
          <w:sz w:val="20"/>
          <w:szCs w:val="20"/>
        </w:rPr>
        <w:t xml:space="preserve"> </w:t>
      </w:r>
    </w:p>
    <w:p w:rsidR="004D487B" w:rsidRDefault="004D487B" w:rsidP="004D487B">
      <w:pPr>
        <w:pStyle w:val="Default"/>
        <w:rPr>
          <w:rFonts w:ascii="Arial" w:hAnsi="Arial" w:cs="Arial"/>
          <w:sz w:val="20"/>
          <w:szCs w:val="20"/>
        </w:rPr>
      </w:pPr>
    </w:p>
    <w:p w:rsidR="004D487B" w:rsidRPr="00570348" w:rsidRDefault="003C7E9A" w:rsidP="004D487B">
      <w:pPr>
        <w:pStyle w:val="Default"/>
        <w:rPr>
          <w:rFonts w:ascii="Arial" w:hAnsi="Arial" w:cs="Arial"/>
          <w:sz w:val="20"/>
          <w:szCs w:val="20"/>
        </w:rPr>
      </w:pPr>
      <w:r>
        <w:rPr>
          <w:rFonts w:ascii="Arial" w:hAnsi="Arial"/>
          <w:sz w:val="20"/>
          <w:szCs w:val="20"/>
        </w:rPr>
        <w:lastRenderedPageBreak/>
        <w:t>[</w:t>
      </w:r>
      <w:r w:rsidR="004D487B">
        <w:rPr>
          <w:rFonts w:ascii="Arial" w:hAnsi="Arial"/>
          <w:sz w:val="20"/>
          <w:szCs w:val="20"/>
        </w:rPr>
        <w:t>Nom de l’autorité compétente nationale</w:t>
      </w:r>
      <w:r>
        <w:rPr>
          <w:rFonts w:ascii="Arial" w:hAnsi="Arial"/>
          <w:sz w:val="20"/>
          <w:szCs w:val="20"/>
        </w:rPr>
        <w:t>]</w:t>
      </w:r>
      <w:r w:rsidR="004D487B">
        <w:rPr>
          <w:rFonts w:ascii="Arial" w:hAnsi="Arial"/>
          <w:sz w:val="20"/>
          <w:szCs w:val="20"/>
        </w:rPr>
        <w:t xml:space="preserve"> </w:t>
      </w:r>
    </w:p>
    <w:p w:rsidR="00512A63" w:rsidRPr="00570348" w:rsidRDefault="003C7E9A" w:rsidP="00512A63">
      <w:pPr>
        <w:pStyle w:val="Default"/>
        <w:rPr>
          <w:rFonts w:ascii="Arial" w:hAnsi="Arial" w:cs="Arial"/>
          <w:sz w:val="20"/>
          <w:szCs w:val="20"/>
        </w:rPr>
      </w:pPr>
      <w:r>
        <w:rPr>
          <w:rFonts w:ascii="Arial" w:hAnsi="Arial"/>
          <w:sz w:val="20"/>
          <w:szCs w:val="20"/>
        </w:rPr>
        <w:t>[Nom de la personne de contact]</w:t>
      </w:r>
      <w:r w:rsidR="00512A63">
        <w:rPr>
          <w:rFonts w:ascii="Arial" w:hAnsi="Arial"/>
          <w:sz w:val="20"/>
          <w:szCs w:val="20"/>
        </w:rPr>
        <w:t xml:space="preserve"> </w:t>
      </w:r>
    </w:p>
    <w:p w:rsidR="00512A63" w:rsidRPr="00570348" w:rsidRDefault="003C7E9A" w:rsidP="00512A63">
      <w:pPr>
        <w:pStyle w:val="Default"/>
        <w:rPr>
          <w:rFonts w:ascii="Arial" w:hAnsi="Arial" w:cs="Arial"/>
          <w:sz w:val="20"/>
          <w:szCs w:val="20"/>
        </w:rPr>
      </w:pPr>
      <w:r>
        <w:rPr>
          <w:rFonts w:ascii="Arial" w:hAnsi="Arial"/>
          <w:sz w:val="20"/>
          <w:szCs w:val="20"/>
        </w:rPr>
        <w:t>[Service]</w:t>
      </w:r>
      <w:r w:rsidR="00512A63">
        <w:rPr>
          <w:rFonts w:ascii="Arial" w:hAnsi="Arial"/>
          <w:sz w:val="20"/>
          <w:szCs w:val="20"/>
        </w:rPr>
        <w:t xml:space="preserve"> </w:t>
      </w:r>
    </w:p>
    <w:p w:rsidR="00512A63" w:rsidRPr="00570348" w:rsidRDefault="003C7E9A" w:rsidP="00512A63">
      <w:pPr>
        <w:pStyle w:val="Default"/>
        <w:rPr>
          <w:rFonts w:ascii="Arial" w:hAnsi="Arial" w:cs="Arial"/>
          <w:sz w:val="20"/>
          <w:szCs w:val="20"/>
        </w:rPr>
      </w:pPr>
      <w:r>
        <w:rPr>
          <w:rFonts w:ascii="Arial" w:hAnsi="Arial"/>
          <w:sz w:val="20"/>
          <w:szCs w:val="20"/>
        </w:rPr>
        <w:t>[</w:t>
      </w:r>
      <w:r w:rsidR="00512A63">
        <w:rPr>
          <w:rFonts w:ascii="Arial" w:hAnsi="Arial"/>
          <w:sz w:val="20"/>
          <w:szCs w:val="20"/>
        </w:rPr>
        <w:t xml:space="preserve">Adresse </w:t>
      </w:r>
      <w:r>
        <w:rPr>
          <w:rFonts w:ascii="Arial" w:hAnsi="Arial"/>
          <w:sz w:val="20"/>
          <w:szCs w:val="20"/>
        </w:rPr>
        <w:t>postale et adresse électronique]</w:t>
      </w:r>
      <w:r w:rsidR="00512A63">
        <w:rPr>
          <w:rFonts w:ascii="Arial" w:hAnsi="Arial"/>
          <w:sz w:val="20"/>
          <w:szCs w:val="20"/>
        </w:rPr>
        <w:t xml:space="preserve"> </w:t>
      </w:r>
    </w:p>
    <w:p w:rsidR="004D487B" w:rsidRDefault="004D487B" w:rsidP="00512A63">
      <w:pPr>
        <w:pStyle w:val="ECBBodyText"/>
        <w:jc w:val="center"/>
        <w:rPr>
          <w:rFonts w:cs="Arial"/>
          <w:b/>
          <w:bCs/>
          <w:szCs w:val="20"/>
        </w:rPr>
        <w:sectPr w:rsidR="004D487B" w:rsidSect="004D487B">
          <w:type w:val="continuous"/>
          <w:pgSz w:w="11907" w:h="16840" w:code="9"/>
          <w:pgMar w:top="2268" w:right="1134" w:bottom="2268" w:left="1418" w:header="567" w:footer="510" w:gutter="0"/>
          <w:cols w:num="2" w:space="720"/>
          <w:formProt w:val="0"/>
          <w:titlePg/>
        </w:sectPr>
      </w:pPr>
    </w:p>
    <w:p w:rsidR="00EC1971" w:rsidRDefault="00EC1971" w:rsidP="00512A63">
      <w:pPr>
        <w:pStyle w:val="ECBBodyText"/>
        <w:jc w:val="center"/>
        <w:rPr>
          <w:rFonts w:cs="Arial"/>
          <w:b/>
          <w:bCs/>
          <w:szCs w:val="20"/>
        </w:rPr>
      </w:pPr>
      <w:r>
        <w:rPr>
          <w:b/>
          <w:bCs/>
          <w:szCs w:val="20"/>
        </w:rPr>
        <w:lastRenderedPageBreak/>
        <w:t xml:space="preserve">Lettre de recommandation </w:t>
      </w:r>
    </w:p>
    <w:p w:rsidR="00512A63" w:rsidRPr="00570348" w:rsidRDefault="00512A63" w:rsidP="00512A63">
      <w:pPr>
        <w:pStyle w:val="ECBBodyText"/>
        <w:jc w:val="center"/>
        <w:rPr>
          <w:rFonts w:cs="Arial"/>
          <w:b/>
          <w:bCs/>
          <w:szCs w:val="20"/>
        </w:rPr>
      </w:pPr>
      <w:r>
        <w:t xml:space="preserve">Objet : </w:t>
      </w:r>
      <w:r>
        <w:rPr>
          <w:b/>
          <w:bCs/>
          <w:szCs w:val="20"/>
        </w:rPr>
        <w:t>informations pour le calcul de la redevance de surveillance prudentielle </w:t>
      </w:r>
      <w:r w:rsidR="003C7E9A">
        <w:rPr>
          <w:b/>
          <w:bCs/>
          <w:szCs w:val="20"/>
        </w:rPr>
        <w:t>[YYYY]</w:t>
      </w:r>
      <w:r>
        <w:rPr>
          <w:b/>
          <w:bCs/>
          <w:szCs w:val="20"/>
        </w:rPr>
        <w:t xml:space="preserve"> de la BCE</w:t>
      </w:r>
    </w:p>
    <w:tbl>
      <w:tblPr>
        <w:tblStyle w:val="TableGrid"/>
        <w:tblW w:w="0" w:type="auto"/>
        <w:tblLook w:val="04A0" w:firstRow="1" w:lastRow="0" w:firstColumn="1" w:lastColumn="0" w:noHBand="0" w:noVBand="1"/>
      </w:tblPr>
      <w:tblGrid>
        <w:gridCol w:w="4785"/>
        <w:gridCol w:w="4786"/>
      </w:tblGrid>
      <w:tr w:rsidR="000D530E" w:rsidRPr="00074997" w:rsidTr="00794102">
        <w:trPr>
          <w:trHeight w:val="57"/>
        </w:trPr>
        <w:tc>
          <w:tcPr>
            <w:tcW w:w="4785" w:type="dxa"/>
            <w:vAlign w:val="center"/>
          </w:tcPr>
          <w:p w:rsidR="000D530E" w:rsidRPr="00074997" w:rsidRDefault="000D530E" w:rsidP="00CB64C7">
            <w:pPr>
              <w:pStyle w:val="ECBBodyText"/>
              <w:spacing w:before="0" w:after="0" w:line="300" w:lineRule="exact"/>
              <w:jc w:val="center"/>
              <w:rPr>
                <w:rFonts w:cs="Arial"/>
                <w:sz w:val="18"/>
                <w:szCs w:val="18"/>
              </w:rPr>
            </w:pPr>
            <w:r>
              <w:rPr>
                <w:sz w:val="18"/>
                <w:szCs w:val="18"/>
              </w:rPr>
              <w:t>Nom de la succursale assujettie à la redevance :</w:t>
            </w:r>
          </w:p>
        </w:tc>
        <w:tc>
          <w:tcPr>
            <w:tcW w:w="4786" w:type="dxa"/>
            <w:vAlign w:val="center"/>
          </w:tcPr>
          <w:p w:rsidR="000D530E" w:rsidRPr="00074997" w:rsidRDefault="000D530E" w:rsidP="00794102">
            <w:pPr>
              <w:pStyle w:val="ECBBodyText"/>
              <w:spacing w:before="0" w:after="0" w:line="300" w:lineRule="exact"/>
              <w:jc w:val="center"/>
              <w:rPr>
                <w:rFonts w:cs="Arial"/>
                <w:sz w:val="18"/>
                <w:szCs w:val="18"/>
              </w:rPr>
            </w:pPr>
            <w:r>
              <w:rPr>
                <w:sz w:val="18"/>
                <w:szCs w:val="18"/>
              </w:rPr>
              <w:t>[Nom]</w:t>
            </w:r>
          </w:p>
        </w:tc>
      </w:tr>
      <w:tr w:rsidR="000D530E" w:rsidRPr="00074997" w:rsidTr="00794102">
        <w:trPr>
          <w:trHeight w:val="57"/>
        </w:trPr>
        <w:tc>
          <w:tcPr>
            <w:tcW w:w="4785" w:type="dxa"/>
            <w:vAlign w:val="center"/>
          </w:tcPr>
          <w:p w:rsidR="000D530E" w:rsidRPr="00074997" w:rsidRDefault="000D530E" w:rsidP="005A7C25">
            <w:pPr>
              <w:pStyle w:val="Default"/>
              <w:spacing w:line="300" w:lineRule="exact"/>
              <w:jc w:val="center"/>
              <w:rPr>
                <w:rFonts w:ascii="Arial" w:hAnsi="Arial" w:cs="Arial"/>
                <w:sz w:val="18"/>
                <w:szCs w:val="18"/>
              </w:rPr>
            </w:pPr>
            <w:r>
              <w:rPr>
                <w:rFonts w:ascii="Arial" w:hAnsi="Arial"/>
                <w:sz w:val="18"/>
                <w:szCs w:val="18"/>
              </w:rPr>
              <w:t xml:space="preserve">Code MFI de l’institution financière monétaire (IFM) : </w:t>
            </w:r>
          </w:p>
        </w:tc>
        <w:tc>
          <w:tcPr>
            <w:tcW w:w="4786" w:type="dxa"/>
            <w:vAlign w:val="center"/>
          </w:tcPr>
          <w:p w:rsidR="000D530E" w:rsidRPr="00074997" w:rsidRDefault="000D530E" w:rsidP="00794102">
            <w:pPr>
              <w:pStyle w:val="ECBBodyText"/>
              <w:spacing w:before="0" w:after="0" w:line="300" w:lineRule="exact"/>
              <w:jc w:val="center"/>
              <w:rPr>
                <w:rFonts w:cs="Arial"/>
                <w:sz w:val="18"/>
                <w:szCs w:val="18"/>
              </w:rPr>
            </w:pPr>
            <w:r>
              <w:rPr>
                <w:sz w:val="18"/>
                <w:szCs w:val="18"/>
              </w:rPr>
              <w:t>[YYXXXXX]</w:t>
            </w:r>
          </w:p>
        </w:tc>
      </w:tr>
      <w:tr w:rsidR="000D530E" w:rsidRPr="00074997" w:rsidTr="00794102">
        <w:trPr>
          <w:trHeight w:val="57"/>
        </w:trPr>
        <w:tc>
          <w:tcPr>
            <w:tcW w:w="4785" w:type="dxa"/>
            <w:vAlign w:val="center"/>
          </w:tcPr>
          <w:p w:rsidR="000D530E" w:rsidRPr="00074997" w:rsidRDefault="00B05455" w:rsidP="009A3258">
            <w:pPr>
              <w:pStyle w:val="ECBBodyText"/>
              <w:spacing w:before="0" w:after="0" w:line="300" w:lineRule="exact"/>
              <w:jc w:val="center"/>
              <w:rPr>
                <w:rFonts w:cs="Arial"/>
                <w:sz w:val="18"/>
                <w:szCs w:val="18"/>
              </w:rPr>
            </w:pPr>
            <w:r>
              <w:rPr>
                <w:sz w:val="18"/>
                <w:szCs w:val="18"/>
              </w:rPr>
              <w:t>Lettre de recommandation accompagnant :</w:t>
            </w:r>
          </w:p>
        </w:tc>
        <w:tc>
          <w:tcPr>
            <w:tcW w:w="4786" w:type="dxa"/>
            <w:vAlign w:val="center"/>
          </w:tcPr>
          <w:p w:rsidR="00BD6005" w:rsidRPr="00074997" w:rsidRDefault="00074997" w:rsidP="00794102">
            <w:pPr>
              <w:pStyle w:val="ECBBodyText"/>
              <w:spacing w:before="0" w:after="0" w:line="300" w:lineRule="exact"/>
              <w:jc w:val="center"/>
              <w:rPr>
                <w:rFonts w:cs="Arial"/>
                <w:sz w:val="18"/>
                <w:szCs w:val="18"/>
              </w:rPr>
            </w:pPr>
            <w:r>
              <w:rPr>
                <w:sz w:val="18"/>
                <w:szCs w:val="18"/>
              </w:rPr>
              <w:t>[veuillez sélectionner une seule option]</w:t>
            </w:r>
          </w:p>
          <w:p w:rsidR="00AF0B4A" w:rsidRPr="00074997" w:rsidRDefault="00BD6005" w:rsidP="00794102">
            <w:pPr>
              <w:pStyle w:val="ECBBodyText"/>
              <w:spacing w:before="0" w:after="0" w:line="300" w:lineRule="exact"/>
              <w:jc w:val="center"/>
              <w:rPr>
                <w:rFonts w:cs="Arial"/>
                <w:sz w:val="18"/>
                <w:szCs w:val="18"/>
              </w:rPr>
            </w:pPr>
            <w:r>
              <w:rPr>
                <w:sz w:val="18"/>
                <w:szCs w:val="18"/>
              </w:rPr>
              <w:t>Option 1 : des informations déclarées à des fins prudentielles</w:t>
            </w:r>
            <w:r>
              <w:rPr>
                <w:sz w:val="18"/>
                <w:szCs w:val="18"/>
                <w:u w:val="single"/>
              </w:rPr>
              <w:t xml:space="preserve"> </w:t>
            </w:r>
          </w:p>
          <w:p w:rsidR="00AF0B4A" w:rsidRPr="00074997" w:rsidRDefault="00BD6005" w:rsidP="008F68C8">
            <w:pPr>
              <w:pStyle w:val="ECBBodyText"/>
              <w:spacing w:before="0" w:after="0" w:line="300" w:lineRule="exact"/>
              <w:jc w:val="center"/>
              <w:rPr>
                <w:rFonts w:cs="Arial"/>
                <w:sz w:val="18"/>
                <w:szCs w:val="18"/>
              </w:rPr>
            </w:pPr>
            <w:r>
              <w:rPr>
                <w:sz w:val="18"/>
                <w:szCs w:val="18"/>
              </w:rPr>
              <w:t xml:space="preserve">Option 2 : des informations déclarées à travers un modèle de </w:t>
            </w:r>
            <w:r w:rsidR="0042246D">
              <w:rPr>
                <w:sz w:val="18"/>
                <w:szCs w:val="18"/>
              </w:rPr>
              <w:t>« </w:t>
            </w:r>
            <w:r>
              <w:rPr>
                <w:sz w:val="18"/>
                <w:szCs w:val="18"/>
              </w:rPr>
              <w:t>facteurs de redevance</w:t>
            </w:r>
            <w:r w:rsidR="0042246D">
              <w:rPr>
                <w:sz w:val="18"/>
                <w:szCs w:val="18"/>
              </w:rPr>
              <w:t> »</w:t>
            </w:r>
            <w:r>
              <w:rPr>
                <w:sz w:val="18"/>
                <w:szCs w:val="18"/>
              </w:rPr>
              <w:t xml:space="preserve"> (voir l’annexe II de la décision BCE/2019/</w:t>
            </w:r>
            <w:r w:rsidR="003C7E9A">
              <w:rPr>
                <w:sz w:val="18"/>
                <w:szCs w:val="18"/>
              </w:rPr>
              <w:t>38</w:t>
            </w:r>
            <w:r>
              <w:rPr>
                <w:sz w:val="18"/>
                <w:szCs w:val="18"/>
              </w:rPr>
              <w:t xml:space="preserve">) </w:t>
            </w:r>
          </w:p>
        </w:tc>
      </w:tr>
      <w:tr w:rsidR="000D530E" w:rsidRPr="00074997" w:rsidTr="00794102">
        <w:trPr>
          <w:trHeight w:val="57"/>
        </w:trPr>
        <w:tc>
          <w:tcPr>
            <w:tcW w:w="4785" w:type="dxa"/>
            <w:vAlign w:val="center"/>
          </w:tcPr>
          <w:tbl>
            <w:tblPr>
              <w:tblW w:w="0" w:type="auto"/>
              <w:tblBorders>
                <w:top w:val="nil"/>
                <w:left w:val="nil"/>
                <w:bottom w:val="nil"/>
                <w:right w:val="nil"/>
              </w:tblBorders>
              <w:tblLook w:val="0000" w:firstRow="0" w:lastRow="0" w:firstColumn="0" w:lastColumn="0" w:noHBand="0" w:noVBand="0"/>
            </w:tblPr>
            <w:tblGrid>
              <w:gridCol w:w="4347"/>
              <w:gridCol w:w="222"/>
            </w:tblGrid>
            <w:tr w:rsidR="00B55624" w:rsidRPr="00074997">
              <w:trPr>
                <w:trHeight w:val="96"/>
              </w:trPr>
              <w:tc>
                <w:tcPr>
                  <w:tcW w:w="0" w:type="auto"/>
                </w:tcPr>
                <w:p w:rsidR="00B55624" w:rsidRPr="00074997" w:rsidRDefault="00B55624" w:rsidP="007D4453">
                  <w:pPr>
                    <w:pStyle w:val="Default"/>
                    <w:spacing w:line="300" w:lineRule="exact"/>
                    <w:jc w:val="center"/>
                    <w:rPr>
                      <w:rFonts w:ascii="Arial" w:hAnsi="Arial" w:cs="Arial"/>
                      <w:sz w:val="18"/>
                      <w:szCs w:val="18"/>
                    </w:rPr>
                  </w:pPr>
                  <w:r>
                    <w:rPr>
                      <w:rFonts w:ascii="Arial" w:hAnsi="Arial"/>
                      <w:sz w:val="18"/>
                      <w:szCs w:val="18"/>
                    </w:rPr>
                    <w:t>Date de soumission</w:t>
                  </w:r>
                  <w:r w:rsidR="00BD6005" w:rsidRPr="00074997">
                    <w:rPr>
                      <w:rStyle w:val="FootnoteReference"/>
                      <w:rFonts w:ascii="Arial" w:hAnsi="Arial" w:cs="Arial"/>
                      <w:sz w:val="18"/>
                      <w:szCs w:val="18"/>
                    </w:rPr>
                    <w:footnoteReference w:id="2"/>
                  </w:r>
                  <w:r>
                    <w:rPr>
                      <w:rFonts w:ascii="Arial" w:hAnsi="Arial"/>
                      <w:sz w:val="18"/>
                      <w:szCs w:val="18"/>
                    </w:rPr>
                    <w:t xml:space="preserve"> des informations à utiliser pour le calcul de la redevance de surveillance prudentielle :</w:t>
                  </w:r>
                </w:p>
              </w:tc>
              <w:tc>
                <w:tcPr>
                  <w:tcW w:w="0" w:type="auto"/>
                </w:tcPr>
                <w:p w:rsidR="00B55624" w:rsidRPr="00074997" w:rsidRDefault="00B55624" w:rsidP="00794102">
                  <w:pPr>
                    <w:pStyle w:val="Default"/>
                    <w:spacing w:line="300" w:lineRule="exact"/>
                    <w:jc w:val="center"/>
                    <w:rPr>
                      <w:rFonts w:ascii="Arial" w:hAnsi="Arial" w:cs="Arial"/>
                      <w:sz w:val="18"/>
                      <w:szCs w:val="18"/>
                    </w:rPr>
                  </w:pPr>
                </w:p>
              </w:tc>
            </w:tr>
          </w:tbl>
          <w:p w:rsidR="000D530E" w:rsidRPr="00074997" w:rsidRDefault="000D530E" w:rsidP="00794102">
            <w:pPr>
              <w:pStyle w:val="ECBBodyText"/>
              <w:spacing w:before="0" w:after="0" w:line="300" w:lineRule="exact"/>
              <w:jc w:val="center"/>
              <w:rPr>
                <w:rFonts w:cs="Arial"/>
                <w:sz w:val="18"/>
                <w:szCs w:val="18"/>
              </w:rPr>
            </w:pPr>
          </w:p>
        </w:tc>
        <w:tc>
          <w:tcPr>
            <w:tcW w:w="4786" w:type="dxa"/>
            <w:vAlign w:val="center"/>
          </w:tcPr>
          <w:p w:rsidR="000D530E" w:rsidRPr="00074997" w:rsidRDefault="00B55624" w:rsidP="000E1373">
            <w:pPr>
              <w:pStyle w:val="ECBBodyText"/>
              <w:spacing w:before="0" w:after="0" w:line="300" w:lineRule="exact"/>
              <w:jc w:val="center"/>
              <w:rPr>
                <w:rFonts w:cs="Arial"/>
                <w:sz w:val="18"/>
                <w:szCs w:val="18"/>
              </w:rPr>
            </w:pPr>
            <w:r>
              <w:rPr>
                <w:sz w:val="18"/>
                <w:szCs w:val="18"/>
              </w:rPr>
              <w:t>[</w:t>
            </w:r>
            <w:proofErr w:type="spellStart"/>
            <w:r w:rsidR="000E1373">
              <w:rPr>
                <w:sz w:val="18"/>
                <w:szCs w:val="18"/>
              </w:rPr>
              <w:t>jj.mm.aaaa</w:t>
            </w:r>
            <w:proofErr w:type="spellEnd"/>
            <w:r>
              <w:rPr>
                <w:sz w:val="18"/>
                <w:szCs w:val="18"/>
              </w:rPr>
              <w:t>]</w:t>
            </w:r>
          </w:p>
        </w:tc>
      </w:tr>
      <w:tr w:rsidR="00374A66" w:rsidRPr="00074997" w:rsidTr="00794102">
        <w:trPr>
          <w:trHeight w:val="57"/>
        </w:trPr>
        <w:tc>
          <w:tcPr>
            <w:tcW w:w="4785" w:type="dxa"/>
          </w:tcPr>
          <w:p w:rsidR="00374A66" w:rsidRPr="00074997" w:rsidRDefault="00374A66" w:rsidP="009A3258">
            <w:pPr>
              <w:pStyle w:val="Default"/>
              <w:spacing w:line="300" w:lineRule="exact"/>
              <w:jc w:val="center"/>
              <w:rPr>
                <w:rFonts w:ascii="Arial" w:hAnsi="Arial" w:cs="Arial"/>
                <w:sz w:val="18"/>
                <w:szCs w:val="18"/>
              </w:rPr>
            </w:pPr>
            <w:r>
              <w:rPr>
                <w:rFonts w:ascii="Arial" w:hAnsi="Arial"/>
                <w:sz w:val="18"/>
                <w:szCs w:val="18"/>
              </w:rPr>
              <w:t>Date de soumission de la lettre de recommandation à l’ACN</w:t>
            </w:r>
          </w:p>
        </w:tc>
        <w:tc>
          <w:tcPr>
            <w:tcW w:w="4786" w:type="dxa"/>
          </w:tcPr>
          <w:p w:rsidR="00374A66" w:rsidRPr="00074997" w:rsidRDefault="000E1373" w:rsidP="000E1373">
            <w:pPr>
              <w:pStyle w:val="ECBBodyText"/>
              <w:spacing w:before="0" w:after="0" w:line="300" w:lineRule="exact"/>
              <w:jc w:val="center"/>
              <w:rPr>
                <w:rFonts w:cs="Arial"/>
                <w:sz w:val="18"/>
                <w:szCs w:val="18"/>
              </w:rPr>
            </w:pPr>
            <w:r>
              <w:rPr>
                <w:sz w:val="18"/>
                <w:szCs w:val="18"/>
              </w:rPr>
              <w:t>[</w:t>
            </w:r>
            <w:proofErr w:type="spellStart"/>
            <w:r w:rsidR="00044B75">
              <w:rPr>
                <w:sz w:val="18"/>
                <w:szCs w:val="18"/>
              </w:rPr>
              <w:t>jj.mm.aaaa</w:t>
            </w:r>
            <w:proofErr w:type="spellEnd"/>
            <w:r w:rsidR="00044B75">
              <w:rPr>
                <w:sz w:val="18"/>
                <w:szCs w:val="18"/>
              </w:rPr>
              <w:t>]</w:t>
            </w:r>
          </w:p>
        </w:tc>
      </w:tr>
      <w:tr w:rsidR="000D530E" w:rsidRPr="00074997" w:rsidTr="00794102">
        <w:trPr>
          <w:trHeight w:val="57"/>
        </w:trPr>
        <w:tc>
          <w:tcPr>
            <w:tcW w:w="4785" w:type="dxa"/>
            <w:vAlign w:val="center"/>
          </w:tcPr>
          <w:p w:rsidR="000D530E" w:rsidRPr="00074997" w:rsidRDefault="00B55624" w:rsidP="00B9043D">
            <w:pPr>
              <w:pStyle w:val="Default"/>
              <w:spacing w:line="300" w:lineRule="exact"/>
              <w:jc w:val="center"/>
              <w:rPr>
                <w:rFonts w:ascii="Arial" w:hAnsi="Arial" w:cs="Arial"/>
                <w:sz w:val="18"/>
                <w:szCs w:val="18"/>
              </w:rPr>
            </w:pPr>
            <w:r>
              <w:rPr>
                <w:rFonts w:ascii="Arial" w:hAnsi="Arial"/>
                <w:sz w:val="18"/>
                <w:szCs w:val="18"/>
              </w:rPr>
              <w:t>Nom du responsable de la succursale assujettie à la redevance ou du représentant de l’organe de direction qui a validé les informations :</w:t>
            </w:r>
          </w:p>
        </w:tc>
        <w:tc>
          <w:tcPr>
            <w:tcW w:w="4786" w:type="dxa"/>
            <w:vAlign w:val="center"/>
          </w:tcPr>
          <w:p w:rsidR="000D530E" w:rsidRPr="00074997" w:rsidRDefault="00044B75" w:rsidP="00794102">
            <w:pPr>
              <w:pStyle w:val="ECBBodyText"/>
              <w:spacing w:before="0" w:after="0" w:line="300" w:lineRule="exact"/>
              <w:jc w:val="center"/>
              <w:rPr>
                <w:rFonts w:cs="Arial"/>
                <w:sz w:val="18"/>
                <w:szCs w:val="18"/>
              </w:rPr>
            </w:pPr>
            <w:r>
              <w:rPr>
                <w:sz w:val="18"/>
                <w:szCs w:val="18"/>
              </w:rPr>
              <w:t>[Nom]</w:t>
            </w:r>
          </w:p>
        </w:tc>
      </w:tr>
      <w:tr w:rsidR="00044B75" w:rsidRPr="00074997" w:rsidTr="00794102">
        <w:trPr>
          <w:trHeight w:val="113"/>
        </w:trPr>
        <w:tc>
          <w:tcPr>
            <w:tcW w:w="4785" w:type="dxa"/>
            <w:vAlign w:val="center"/>
          </w:tcPr>
          <w:p w:rsidR="00044B75" w:rsidRPr="00074997" w:rsidRDefault="00044B75" w:rsidP="00EC6CF5">
            <w:pPr>
              <w:pStyle w:val="Default"/>
              <w:spacing w:line="300" w:lineRule="exact"/>
              <w:jc w:val="center"/>
              <w:rPr>
                <w:rFonts w:ascii="Arial" w:hAnsi="Arial" w:cs="Arial"/>
                <w:sz w:val="18"/>
                <w:szCs w:val="18"/>
              </w:rPr>
            </w:pPr>
            <w:r>
              <w:rPr>
                <w:rFonts w:ascii="Arial" w:hAnsi="Arial"/>
                <w:sz w:val="18"/>
                <w:szCs w:val="18"/>
              </w:rPr>
              <w:t>Poste au sein de l’établissement</w:t>
            </w:r>
          </w:p>
        </w:tc>
        <w:tc>
          <w:tcPr>
            <w:tcW w:w="4786" w:type="dxa"/>
            <w:vAlign w:val="center"/>
          </w:tcPr>
          <w:p w:rsidR="00044B75" w:rsidRPr="00074997" w:rsidRDefault="00044B75" w:rsidP="00794102">
            <w:pPr>
              <w:pStyle w:val="ECBBodyText"/>
              <w:spacing w:before="0" w:after="0" w:line="300" w:lineRule="exact"/>
              <w:jc w:val="center"/>
              <w:rPr>
                <w:rFonts w:cs="Arial"/>
                <w:sz w:val="18"/>
                <w:szCs w:val="18"/>
              </w:rPr>
            </w:pPr>
            <w:r>
              <w:rPr>
                <w:sz w:val="18"/>
                <w:szCs w:val="18"/>
              </w:rPr>
              <w:t>[Poste]</w:t>
            </w:r>
          </w:p>
        </w:tc>
      </w:tr>
    </w:tbl>
    <w:p w:rsidR="00044B75" w:rsidRDefault="00044B75" w:rsidP="00044B75">
      <w:pPr>
        <w:pStyle w:val="ECBBodyText"/>
        <w:rPr>
          <w:rFonts w:cs="Arial"/>
          <w:b/>
          <w:bCs/>
          <w:szCs w:val="20"/>
        </w:rPr>
      </w:pPr>
    </w:p>
    <w:p w:rsidR="00EC1971" w:rsidRDefault="00074997" w:rsidP="00EC1971">
      <w:pPr>
        <w:pStyle w:val="ECBBodyText"/>
        <w:spacing w:before="0" w:after="0" w:line="300" w:lineRule="exact"/>
        <w:jc w:val="center"/>
        <w:rPr>
          <w:rFonts w:cs="Arial"/>
        </w:rPr>
      </w:pPr>
      <w:r w:rsidRPr="000E1373">
        <w:t xml:space="preserve">[Veuillez </w:t>
      </w:r>
      <w:r>
        <w:t>choisir le texte pertinent ci-dessous : texte A si l’option 1 ci-dessus a été choisie, texte B si l’option 2 a été retenue</w:t>
      </w:r>
      <w:r w:rsidRPr="000E1373">
        <w:t>.]</w:t>
      </w:r>
    </w:p>
    <w:p w:rsidR="00EC1971" w:rsidRPr="00EC1971" w:rsidRDefault="00EC1971" w:rsidP="00EC1971">
      <w:pPr>
        <w:pStyle w:val="ECBBodyText"/>
        <w:spacing w:before="0" w:after="0" w:line="300" w:lineRule="exact"/>
        <w:jc w:val="center"/>
        <w:rPr>
          <w:rFonts w:cs="Arial"/>
          <w:b/>
        </w:rPr>
      </w:pPr>
    </w:p>
    <w:p w:rsidR="00EC1971" w:rsidRDefault="00EC1971" w:rsidP="00570348">
      <w:pPr>
        <w:pStyle w:val="ECBBodyText"/>
        <w:jc w:val="both"/>
      </w:pPr>
      <w:r>
        <w:t>Texte A</w:t>
      </w:r>
    </w:p>
    <w:p w:rsidR="000D530E" w:rsidRPr="00570348" w:rsidRDefault="000D530E" w:rsidP="00570348">
      <w:pPr>
        <w:pStyle w:val="ECBBodyText"/>
        <w:jc w:val="both"/>
      </w:pPr>
      <w:r>
        <w:t xml:space="preserve">J’ai contrôlé et validé la version finale des informations relatives à la valeur totale des actifs à utiliser pour le calcul de la redevance de surveillance prudentielle perçue par la BCE. Je certifie que ces informations </w:t>
      </w:r>
      <w:r>
        <w:lastRenderedPageBreak/>
        <w:t>ont été établies conformément aux instructions énoncées à l’article 3, paragraphe 1, point b), de la décision (UE) 2019/</w:t>
      </w:r>
      <w:r w:rsidR="000E1373">
        <w:t>2158</w:t>
      </w:r>
      <w:r>
        <w:t xml:space="preserve"> de la Banque centrale européenne (BCE/2019/</w:t>
      </w:r>
      <w:r w:rsidR="000E1373">
        <w:t>38</w:t>
      </w:r>
      <w:r>
        <w:t>)</w:t>
      </w:r>
      <w:r w:rsidR="008F68C8">
        <w:rPr>
          <w:rStyle w:val="FootnoteReference"/>
        </w:rPr>
        <w:footnoteReference w:id="3"/>
      </w:r>
      <w:r>
        <w:t>.</w:t>
      </w:r>
    </w:p>
    <w:p w:rsidR="005D0023" w:rsidRDefault="005D0023" w:rsidP="00570348">
      <w:pPr>
        <w:pStyle w:val="ECBBodyText"/>
        <w:jc w:val="both"/>
      </w:pPr>
    </w:p>
    <w:p w:rsidR="00EC1971" w:rsidRDefault="00EC1971" w:rsidP="00570348">
      <w:pPr>
        <w:pStyle w:val="ECBBodyText"/>
        <w:jc w:val="both"/>
      </w:pPr>
      <w:r>
        <w:t>Texte B</w:t>
      </w:r>
    </w:p>
    <w:p w:rsidR="000D530E" w:rsidRDefault="007A718D" w:rsidP="00570348">
      <w:pPr>
        <w:pStyle w:val="ECBBodyText"/>
        <w:jc w:val="both"/>
      </w:pPr>
      <w:r>
        <w:t>Je certifie que les procédures et contrôles nécessaires ont été respectés pour garantir que les informations extraites et déclarées sont conformes aux définitions figurant à l’article 2 du règlement (UE) n° 1163/2014 de la Banque centrale européenne (BCE/2014/41)</w:t>
      </w:r>
      <w:r w:rsidR="008F68C8">
        <w:rPr>
          <w:rStyle w:val="FootnoteReference"/>
        </w:rPr>
        <w:footnoteReference w:id="4"/>
      </w:r>
      <w:r>
        <w:t xml:space="preserve"> et aux autres recommandations prévues par le droit applicable. J’ai contrôlé et validé la version finale des informations fournies dans le modèle relatif aux facteurs de redevance concernant la valeur totale des actifs à utiliser pour le calcul de la redevance de surveillance prudentielle perçue par la BCE.</w:t>
      </w:r>
    </w:p>
    <w:p w:rsidR="00EC1971" w:rsidRDefault="00EC1971" w:rsidP="00570348">
      <w:pPr>
        <w:pStyle w:val="ECBBodyText"/>
        <w:jc w:val="both"/>
      </w:pPr>
    </w:p>
    <w:p w:rsidR="00EC1971" w:rsidRPr="00570348" w:rsidRDefault="00EC1971" w:rsidP="00570348">
      <w:pPr>
        <w:pStyle w:val="ECBBodyText"/>
        <w:jc w:val="both"/>
      </w:pPr>
    </w:p>
    <w:p w:rsidR="000D530E" w:rsidRPr="00570348" w:rsidRDefault="00570348" w:rsidP="000D530E">
      <w:pPr>
        <w:pStyle w:val="Default"/>
        <w:rPr>
          <w:rFonts w:ascii="Arial" w:hAnsi="Arial" w:cs="Arial"/>
          <w:sz w:val="20"/>
          <w:szCs w:val="20"/>
        </w:rPr>
      </w:pPr>
      <w:r>
        <w:rPr>
          <w:rFonts w:ascii="Arial" w:hAnsi="Arial"/>
          <w:sz w:val="20"/>
          <w:szCs w:val="20"/>
        </w:rPr>
        <w:t>Nom de la succursale assujettie à la redevance</w:t>
      </w:r>
      <w:r w:rsidR="000E1373">
        <w:rPr>
          <w:rFonts w:ascii="Arial" w:hAnsi="Arial"/>
          <w:sz w:val="20"/>
          <w:szCs w:val="20"/>
        </w:rPr>
        <w:t>: [XYZ</w:t>
      </w:r>
      <w:r>
        <w:rPr>
          <w:rFonts w:ascii="Arial" w:hAnsi="Arial"/>
          <w:sz w:val="20"/>
          <w:szCs w:val="20"/>
        </w:rPr>
        <w:t xml:space="preserve">] </w:t>
      </w:r>
    </w:p>
    <w:p w:rsidR="000D530E" w:rsidRPr="00570348" w:rsidRDefault="00844D9D" w:rsidP="000D530E">
      <w:pPr>
        <w:pStyle w:val="Default"/>
        <w:rPr>
          <w:rFonts w:ascii="Arial" w:hAnsi="Arial" w:cs="Arial"/>
          <w:sz w:val="20"/>
          <w:szCs w:val="20"/>
        </w:rPr>
      </w:pPr>
      <w:r>
        <w:rPr>
          <w:rFonts w:ascii="Arial" w:hAnsi="Arial"/>
          <w:sz w:val="20"/>
          <w:szCs w:val="20"/>
        </w:rPr>
        <w:t>Dûment représentée par</w:t>
      </w:r>
      <w:r w:rsidR="000D530E">
        <w:rPr>
          <w:rFonts w:ascii="Arial" w:hAnsi="Arial"/>
          <w:sz w:val="20"/>
          <w:szCs w:val="20"/>
        </w:rPr>
        <w:t xml:space="preserve">: </w:t>
      </w:r>
      <w:r w:rsidR="000E1373">
        <w:rPr>
          <w:rFonts w:ascii="Arial" w:hAnsi="Arial"/>
          <w:sz w:val="20"/>
          <w:szCs w:val="20"/>
        </w:rPr>
        <w:t>[XYZ]</w:t>
      </w:r>
    </w:p>
    <w:p w:rsidR="000D530E" w:rsidRPr="00570348" w:rsidRDefault="00844D9D" w:rsidP="000D530E">
      <w:pPr>
        <w:pStyle w:val="Default"/>
        <w:rPr>
          <w:rFonts w:ascii="Arial" w:hAnsi="Arial" w:cs="Arial"/>
          <w:sz w:val="20"/>
          <w:szCs w:val="20"/>
        </w:rPr>
      </w:pPr>
      <w:r>
        <w:rPr>
          <w:rFonts w:ascii="Arial" w:hAnsi="Arial"/>
          <w:sz w:val="20"/>
          <w:szCs w:val="20"/>
        </w:rPr>
        <w:t>Signature</w:t>
      </w:r>
      <w:r w:rsidR="000D530E">
        <w:rPr>
          <w:rFonts w:ascii="Arial" w:hAnsi="Arial"/>
          <w:sz w:val="20"/>
          <w:szCs w:val="20"/>
        </w:rPr>
        <w:t xml:space="preserve">: </w:t>
      </w:r>
      <w:r w:rsidR="000E1373">
        <w:rPr>
          <w:rFonts w:ascii="Arial" w:hAnsi="Arial"/>
          <w:sz w:val="20"/>
          <w:szCs w:val="20"/>
        </w:rPr>
        <w:t>[</w:t>
      </w:r>
      <w:r w:rsidR="000D530E">
        <w:rPr>
          <w:rFonts w:ascii="Arial" w:hAnsi="Arial"/>
          <w:sz w:val="20"/>
          <w:szCs w:val="20"/>
        </w:rPr>
        <w:t>_______________________</w:t>
      </w:r>
      <w:r w:rsidR="000E1373">
        <w:rPr>
          <w:rFonts w:ascii="Arial" w:hAnsi="Arial"/>
          <w:sz w:val="20"/>
          <w:szCs w:val="20"/>
        </w:rPr>
        <w:t>]</w:t>
      </w:r>
      <w:r w:rsidR="000D530E">
        <w:rPr>
          <w:rFonts w:ascii="Arial" w:hAnsi="Arial"/>
          <w:sz w:val="20"/>
          <w:szCs w:val="20"/>
        </w:rPr>
        <w:t xml:space="preserve"> </w:t>
      </w:r>
    </w:p>
    <w:p w:rsidR="000D530E" w:rsidRPr="00570348" w:rsidRDefault="00844D9D" w:rsidP="000D530E">
      <w:pPr>
        <w:pStyle w:val="Default"/>
        <w:rPr>
          <w:rFonts w:ascii="Arial" w:hAnsi="Arial" w:cs="Arial"/>
          <w:sz w:val="20"/>
          <w:szCs w:val="20"/>
        </w:rPr>
      </w:pPr>
      <w:r>
        <w:rPr>
          <w:rFonts w:ascii="Arial" w:hAnsi="Arial"/>
          <w:sz w:val="20"/>
          <w:szCs w:val="20"/>
        </w:rPr>
        <w:t>Nom</w:t>
      </w:r>
      <w:r w:rsidR="000D530E">
        <w:rPr>
          <w:rFonts w:ascii="Arial" w:hAnsi="Arial"/>
          <w:sz w:val="20"/>
          <w:szCs w:val="20"/>
        </w:rPr>
        <w:t xml:space="preserve">: </w:t>
      </w:r>
      <w:r w:rsidR="000E1373">
        <w:rPr>
          <w:rFonts w:ascii="Arial" w:hAnsi="Arial"/>
          <w:sz w:val="20"/>
          <w:szCs w:val="20"/>
        </w:rPr>
        <w:t>[XYZ]</w:t>
      </w:r>
    </w:p>
    <w:p w:rsidR="000D530E" w:rsidRPr="00A4114D" w:rsidRDefault="00844D9D" w:rsidP="00A4114D">
      <w:pPr>
        <w:pStyle w:val="Default"/>
        <w:rPr>
          <w:rFonts w:ascii="Arial" w:hAnsi="Arial" w:cs="Arial"/>
          <w:sz w:val="20"/>
          <w:szCs w:val="20"/>
        </w:rPr>
      </w:pPr>
      <w:r>
        <w:rPr>
          <w:rFonts w:ascii="Arial" w:hAnsi="Arial"/>
          <w:sz w:val="20"/>
          <w:szCs w:val="20"/>
        </w:rPr>
        <w:t xml:space="preserve">Intitulé du poste: </w:t>
      </w:r>
      <w:r w:rsidR="000E1373">
        <w:rPr>
          <w:rFonts w:ascii="Arial" w:hAnsi="Arial"/>
          <w:sz w:val="20"/>
          <w:szCs w:val="20"/>
        </w:rPr>
        <w:t>[XYZ]</w:t>
      </w:r>
      <w:r w:rsidR="00F64296">
        <w:rPr>
          <w:rFonts w:ascii="Arial" w:hAnsi="Arial"/>
          <w:sz w:val="20"/>
          <w:szCs w:val="20"/>
        </w:rPr>
        <w:tab/>
      </w:r>
      <w:r w:rsidR="00F64296">
        <w:rPr>
          <w:rFonts w:ascii="Arial" w:hAnsi="Arial"/>
          <w:sz w:val="20"/>
          <w:szCs w:val="20"/>
        </w:rPr>
        <w:tab/>
      </w:r>
      <w:r w:rsidR="00F64296">
        <w:rPr>
          <w:rFonts w:ascii="Arial" w:hAnsi="Arial"/>
          <w:sz w:val="20"/>
          <w:szCs w:val="20"/>
        </w:rPr>
        <w:tab/>
      </w:r>
      <w:r w:rsidR="00F64296">
        <w:rPr>
          <w:rFonts w:ascii="Arial" w:hAnsi="Arial"/>
          <w:sz w:val="20"/>
          <w:szCs w:val="20"/>
        </w:rPr>
        <w:tab/>
      </w:r>
      <w:r w:rsidR="00F64296">
        <w:rPr>
          <w:rFonts w:ascii="Arial" w:hAnsi="Arial"/>
          <w:sz w:val="20"/>
          <w:szCs w:val="20"/>
        </w:rPr>
        <w:tab/>
      </w:r>
      <w:r w:rsidR="00F64296">
        <w:rPr>
          <w:rFonts w:ascii="Arial" w:hAnsi="Arial"/>
          <w:sz w:val="20"/>
          <w:szCs w:val="20"/>
        </w:rPr>
        <w:tab/>
      </w:r>
      <w:r w:rsidR="00F64296">
        <w:rPr>
          <w:rFonts w:ascii="Arial" w:hAnsi="Arial"/>
          <w:sz w:val="20"/>
          <w:szCs w:val="20"/>
        </w:rPr>
        <w:tab/>
      </w:r>
      <w:r>
        <w:rPr>
          <w:rFonts w:ascii="Arial" w:hAnsi="Arial"/>
          <w:sz w:val="20"/>
          <w:szCs w:val="20"/>
        </w:rPr>
        <w:tab/>
      </w:r>
      <w:r w:rsidR="00F64296">
        <w:rPr>
          <w:rFonts w:ascii="Arial" w:hAnsi="Arial"/>
          <w:sz w:val="20"/>
          <w:szCs w:val="20"/>
        </w:rPr>
        <w:t>Date:</w:t>
      </w:r>
      <w:r w:rsidR="000E1373">
        <w:rPr>
          <w:rFonts w:ascii="Arial" w:hAnsi="Arial"/>
          <w:sz w:val="20"/>
          <w:szCs w:val="20"/>
        </w:rPr>
        <w:t xml:space="preserve"> [</w:t>
      </w:r>
      <w:proofErr w:type="spellStart"/>
      <w:r w:rsidR="000E1373">
        <w:rPr>
          <w:rFonts w:ascii="Arial" w:hAnsi="Arial"/>
          <w:sz w:val="20"/>
          <w:szCs w:val="20"/>
        </w:rPr>
        <w:t>jj</w:t>
      </w:r>
      <w:proofErr w:type="spellEnd"/>
      <w:r w:rsidR="000E1373">
        <w:rPr>
          <w:rFonts w:ascii="Arial" w:hAnsi="Arial"/>
          <w:sz w:val="20"/>
          <w:szCs w:val="20"/>
        </w:rPr>
        <w:t>/mm/</w:t>
      </w:r>
      <w:proofErr w:type="spellStart"/>
      <w:r w:rsidR="000E1373">
        <w:rPr>
          <w:rFonts w:ascii="Arial" w:hAnsi="Arial"/>
          <w:sz w:val="20"/>
          <w:szCs w:val="20"/>
        </w:rPr>
        <w:t>aaaa</w:t>
      </w:r>
      <w:proofErr w:type="spellEnd"/>
      <w:r w:rsidR="000E1373">
        <w:rPr>
          <w:rFonts w:ascii="Arial" w:hAnsi="Arial"/>
          <w:sz w:val="20"/>
          <w:szCs w:val="20"/>
        </w:rPr>
        <w:t>]</w:t>
      </w:r>
    </w:p>
    <w:sectPr w:rsidR="000D530E" w:rsidRPr="00A4114D" w:rsidSect="00231031">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69F" w:rsidRDefault="0004669F">
      <w:pPr>
        <w:spacing w:before="0" w:after="0" w:line="240" w:lineRule="auto"/>
      </w:pPr>
      <w:r>
        <w:separator/>
      </w:r>
    </w:p>
  </w:endnote>
  <w:endnote w:type="continuationSeparator" w:id="0">
    <w:p w:rsidR="0004669F" w:rsidRDefault="000466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78" w:rsidRDefault="00E14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570348"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E14B78">
      <w:rPr>
        <w:sz w:val="14"/>
      </w:rPr>
      <w:t>ssm.202004_template_for_management_letter.fr.docx</w:t>
    </w:r>
    <w:r w:rsidRPr="00264109">
      <w:rPr>
        <w:sz w:val="14"/>
      </w:rPr>
      <w:fldChar w:fldCharType="end"/>
    </w:r>
    <w:r>
      <w:rPr>
        <w:sz w:val="14"/>
      </w:rPr>
      <w:tab/>
    </w:r>
    <w:r>
      <w:t xml:space="preserve">Page </w:t>
    </w:r>
    <w:r>
      <w:fldChar w:fldCharType="begin"/>
    </w:r>
    <w:r>
      <w:instrText xml:space="preserve"> PAGE </w:instrText>
    </w:r>
    <w:r>
      <w:fldChar w:fldCharType="separate"/>
    </w:r>
    <w:r>
      <w:t>1</w:t>
    </w:r>
    <w:r>
      <w:fldChar w:fldCharType="end"/>
    </w:r>
    <w:r>
      <w:t xml:space="preserve"> sur </w:t>
    </w:r>
    <w:r>
      <w:fldChar w:fldCharType="begin"/>
    </w:r>
    <w:r>
      <w:instrText xml:space="preserve"> NUMPAGES </w:instrText>
    </w:r>
    <w:r>
      <w:fldChar w:fldCharType="separate"/>
    </w:r>
    <w:r w:rsidR="00E14B78">
      <w:t>1</w:t>
    </w:r>
    <w:r>
      <w:fldChar w:fldCharType="end"/>
    </w:r>
  </w:p>
  <w:p w:rsidR="00570348" w:rsidRDefault="00570348" w:rsidP="00143A07">
    <w:pPr>
      <w:pStyle w:val="Footer"/>
      <w:jc w:val="both"/>
    </w:pPr>
    <w:r>
      <w:tab/>
      <w:t xml:space="preserve">Dernière impression :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E14B78">
      <w:rPr>
        <w:sz w:val="12"/>
        <w:szCs w:val="12"/>
      </w:rPr>
      <w:t>27/11/2019 11:40:00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Page </w:t>
    </w:r>
    <w:r w:rsidRPr="00D445EB">
      <w:rPr>
        <w:szCs w:val="17"/>
      </w:rPr>
      <w:fldChar w:fldCharType="begin"/>
    </w:r>
    <w:r w:rsidRPr="00D445EB">
      <w:rPr>
        <w:szCs w:val="17"/>
      </w:rPr>
      <w:instrText xml:space="preserve"> PAGE </w:instrText>
    </w:r>
    <w:r w:rsidRPr="00D445EB">
      <w:rPr>
        <w:szCs w:val="17"/>
      </w:rPr>
      <w:fldChar w:fldCharType="separate"/>
    </w:r>
    <w:r w:rsidR="00E14B78">
      <w:rPr>
        <w:szCs w:val="17"/>
      </w:rPr>
      <w:t>1</w:t>
    </w:r>
    <w:r w:rsidRPr="00D445EB">
      <w:rPr>
        <w:szCs w:val="17"/>
      </w:rPr>
      <w:fldChar w:fldCharType="end"/>
    </w:r>
    <w:r>
      <w:t xml:space="preserve"> de </w:t>
    </w:r>
    <w:r w:rsidRPr="00D445EB">
      <w:rPr>
        <w:szCs w:val="17"/>
      </w:rPr>
      <w:fldChar w:fldCharType="begin"/>
    </w:r>
    <w:r w:rsidRPr="00D445EB">
      <w:rPr>
        <w:szCs w:val="17"/>
      </w:rPr>
      <w:instrText xml:space="preserve"> NUMPAGES </w:instrText>
    </w:r>
    <w:r w:rsidRPr="00D445EB">
      <w:rPr>
        <w:szCs w:val="17"/>
      </w:rPr>
      <w:fldChar w:fldCharType="separate"/>
    </w:r>
    <w:r w:rsidR="00E14B78">
      <w:rPr>
        <w:szCs w:val="17"/>
      </w:rPr>
      <w:t>3</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Page </w:t>
    </w:r>
    <w:r w:rsidRPr="00D445EB">
      <w:rPr>
        <w:szCs w:val="17"/>
      </w:rPr>
      <w:fldChar w:fldCharType="begin"/>
    </w:r>
    <w:r w:rsidRPr="00D445EB">
      <w:rPr>
        <w:szCs w:val="17"/>
      </w:rPr>
      <w:instrText xml:space="preserve"> PAGE </w:instrText>
    </w:r>
    <w:r w:rsidRPr="00D445EB">
      <w:rPr>
        <w:szCs w:val="17"/>
      </w:rPr>
      <w:fldChar w:fldCharType="separate"/>
    </w:r>
    <w:r w:rsidR="00E14B78">
      <w:rPr>
        <w:szCs w:val="17"/>
      </w:rPr>
      <w:t>2</w:t>
    </w:r>
    <w:r w:rsidRPr="00D445EB">
      <w:rPr>
        <w:szCs w:val="17"/>
      </w:rPr>
      <w:fldChar w:fldCharType="end"/>
    </w:r>
    <w:r>
      <w:t xml:space="preserve"> de </w:t>
    </w:r>
    <w:r w:rsidRPr="00D445EB">
      <w:rPr>
        <w:szCs w:val="17"/>
      </w:rPr>
      <w:fldChar w:fldCharType="begin"/>
    </w:r>
    <w:r w:rsidRPr="00D445EB">
      <w:rPr>
        <w:szCs w:val="17"/>
      </w:rPr>
      <w:instrText xml:space="preserve"> NUMPAGES </w:instrText>
    </w:r>
    <w:r w:rsidRPr="00D445EB">
      <w:rPr>
        <w:szCs w:val="17"/>
      </w:rPr>
      <w:fldChar w:fldCharType="separate"/>
    </w:r>
    <w:r w:rsidR="00E14B78">
      <w:rPr>
        <w:szCs w:val="17"/>
      </w:rPr>
      <w:t>3</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69F" w:rsidRDefault="0004669F">
      <w:pPr>
        <w:spacing w:before="0" w:after="0" w:line="240" w:lineRule="auto"/>
      </w:pPr>
      <w:r>
        <w:separator/>
      </w:r>
    </w:p>
  </w:footnote>
  <w:footnote w:type="continuationSeparator" w:id="0">
    <w:p w:rsidR="0004669F" w:rsidRDefault="0004669F">
      <w:pPr>
        <w:spacing w:before="0" w:after="0" w:line="240" w:lineRule="auto"/>
      </w:pPr>
      <w:r>
        <w:continuationSeparator/>
      </w:r>
    </w:p>
  </w:footnote>
  <w:footnote w:id="1">
    <w:p w:rsidR="006B6013" w:rsidRDefault="006B6013" w:rsidP="006B6013">
      <w:pPr>
        <w:pStyle w:val="FootnoteText"/>
      </w:pPr>
      <w:r>
        <w:rPr>
          <w:rStyle w:val="FootnoteReference"/>
        </w:rPr>
        <w:footnoteRef/>
      </w:r>
      <w:r>
        <w:t xml:space="preserve"> Décision (UE) 2019/</w:t>
      </w:r>
      <w:r w:rsidR="005E4230">
        <w:t>2158</w:t>
      </w:r>
      <w:r>
        <w:t xml:space="preserve"> de la Banque centrale européenne du </w:t>
      </w:r>
      <w:r w:rsidR="005E4230">
        <w:t>5</w:t>
      </w:r>
      <w:r>
        <w:t> décembre 2019 relative à la méthodologie et aux procédures applicables pour la détermination et la collecte des données relatives aux facteurs de redevance pour calculer les redevances annuelles de surveillance prudentielle (BCE/2019/</w:t>
      </w:r>
      <w:r w:rsidR="005E4230">
        <w:t>38</w:t>
      </w:r>
      <w:r>
        <w:t>) (</w:t>
      </w:r>
      <w:r w:rsidR="005E4230">
        <w:t>JO L 327, 17.12.2019, p. 99</w:t>
      </w:r>
      <w:r>
        <w:t>).</w:t>
      </w:r>
    </w:p>
  </w:footnote>
  <w:footnote w:id="2">
    <w:p w:rsidR="00BD6005" w:rsidRDefault="00BD6005" w:rsidP="00074997">
      <w:pPr>
        <w:pStyle w:val="FootnoteText"/>
        <w:tabs>
          <w:tab w:val="clear" w:pos="284"/>
          <w:tab w:val="left" w:pos="142"/>
        </w:tabs>
        <w:ind w:left="142" w:hanging="142"/>
      </w:pPr>
      <w:r>
        <w:rPr>
          <w:rStyle w:val="FootnoteReference"/>
        </w:rPr>
        <w:footnoteRef/>
      </w:r>
      <w:r>
        <w:t xml:space="preserve"> </w:t>
      </w:r>
      <w:r>
        <w:rPr>
          <w:sz w:val="16"/>
          <w:szCs w:val="16"/>
        </w:rPr>
        <w:t>Date d’envoi à l’ACN de la version finale des informations déclarées à des fins prudentielles, y compris la valeur totale des actifs à utiliser pour le calcul de la redevance de surveillance prudentielle perçue par la BCE.</w:t>
      </w:r>
    </w:p>
  </w:footnote>
  <w:footnote w:id="3">
    <w:p w:rsidR="008F68C8" w:rsidRDefault="008F68C8" w:rsidP="008F68C8">
      <w:pPr>
        <w:pStyle w:val="FootnoteText"/>
      </w:pPr>
      <w:r>
        <w:rPr>
          <w:rStyle w:val="FootnoteReference"/>
        </w:rPr>
        <w:footnoteRef/>
      </w:r>
      <w:r>
        <w:t xml:space="preserve"> Décision (UE) 2019/</w:t>
      </w:r>
      <w:r w:rsidR="00D24E7D">
        <w:t>2158</w:t>
      </w:r>
      <w:r>
        <w:t xml:space="preserve"> de la Banque centrale européenne du </w:t>
      </w:r>
      <w:r w:rsidR="00D24E7D">
        <w:t>5</w:t>
      </w:r>
      <w:r>
        <w:t> décembre 2019 relative à la méthodologie et aux procédures applicables pour la détermination et la collecte des données relatives aux facteurs de redevance pour calculer les redevances annuelles de surveillance prudentielle (BCE/2019/</w:t>
      </w:r>
      <w:r w:rsidR="00D24E7D">
        <w:t>38</w:t>
      </w:r>
      <w:r>
        <w:t>) (</w:t>
      </w:r>
      <w:r w:rsidR="00D24E7D">
        <w:t>JO L 327, 17.12.2019, p. 99</w:t>
      </w:r>
      <w:r>
        <w:t>).</w:t>
      </w:r>
    </w:p>
  </w:footnote>
  <w:footnote w:id="4">
    <w:p w:rsidR="008F68C8" w:rsidRDefault="008F68C8" w:rsidP="008F68C8">
      <w:pPr>
        <w:pStyle w:val="FootnoteText"/>
      </w:pPr>
      <w:r>
        <w:rPr>
          <w:rStyle w:val="FootnoteReference"/>
        </w:rPr>
        <w:footnoteRef/>
      </w:r>
      <w:r>
        <w:t xml:space="preserve"> Règlement (UE) nº 1163/2014 de la Banque centrale européenne du 22 octobre 2014 sur les redevances de surveillance prudentielle (BCE/2014/41) (JO L 311 du 31.10.2014, p.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78" w:rsidRDefault="00E14B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231031" w:rsidRDefault="00570348" w:rsidP="00A4114D">
    <w:pPr>
      <w:pStyle w:val="Header"/>
      <w:spacing w:before="0" w:after="0" w:line="240" w:lineRule="exact"/>
      <w:jc w:val="left"/>
      <w:rPr>
        <w:rFonts w:cs="Arial"/>
        <w:b/>
        <w:sz w:val="20"/>
        <w:szCs w:val="20"/>
      </w:rPr>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Default="00F64296" w:rsidP="003F5C2C">
    <w:pPr>
      <w:pStyle w:val="Header"/>
    </w:pPr>
    <w:r>
      <w:rPr>
        <w:noProof/>
        <w:lang w:val="en-GB"/>
      </w:rPr>
      <w:drawing>
        <wp:inline distT="0" distB="0" distL="0" distR="0" wp14:anchorId="1AB20B4F" wp14:editId="3B688C3F">
          <wp:extent cx="2202180" cy="792480"/>
          <wp:effectExtent l="0" t="0" r="0" b="7620"/>
          <wp:docPr id="1" name="Picture 1" descr="ECB_BS_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792480"/>
                  </a:xfrm>
                  <a:prstGeom prst="rect">
                    <a:avLst/>
                  </a:prstGeom>
                  <a:noFill/>
                  <a:ln>
                    <a:noFill/>
                  </a:ln>
                </pic:spPr>
              </pic:pic>
            </a:graphicData>
          </a:graphic>
        </wp:inline>
      </w:drawing>
    </w:r>
  </w:p>
  <w:p w:rsidR="00570348" w:rsidRDefault="00570348"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27E77"/>
    <w:rsid w:val="00044B75"/>
    <w:rsid w:val="0004669F"/>
    <w:rsid w:val="00047929"/>
    <w:rsid w:val="00052081"/>
    <w:rsid w:val="00062E2A"/>
    <w:rsid w:val="00070969"/>
    <w:rsid w:val="00071495"/>
    <w:rsid w:val="00074997"/>
    <w:rsid w:val="00086CEA"/>
    <w:rsid w:val="00090E1C"/>
    <w:rsid w:val="000A16E1"/>
    <w:rsid w:val="000C60DC"/>
    <w:rsid w:val="000D530E"/>
    <w:rsid w:val="000D7970"/>
    <w:rsid w:val="000E1373"/>
    <w:rsid w:val="000E1384"/>
    <w:rsid w:val="000F7C86"/>
    <w:rsid w:val="00106FAA"/>
    <w:rsid w:val="0011029F"/>
    <w:rsid w:val="00110E6C"/>
    <w:rsid w:val="00116664"/>
    <w:rsid w:val="001334C4"/>
    <w:rsid w:val="00133ACA"/>
    <w:rsid w:val="00143A07"/>
    <w:rsid w:val="001501B2"/>
    <w:rsid w:val="00185851"/>
    <w:rsid w:val="001A29C8"/>
    <w:rsid w:val="001C47C6"/>
    <w:rsid w:val="001E279E"/>
    <w:rsid w:val="001F3701"/>
    <w:rsid w:val="00201470"/>
    <w:rsid w:val="00231031"/>
    <w:rsid w:val="002323F4"/>
    <w:rsid w:val="002461FA"/>
    <w:rsid w:val="002776C8"/>
    <w:rsid w:val="002845A5"/>
    <w:rsid w:val="002B76C9"/>
    <w:rsid w:val="002C09D7"/>
    <w:rsid w:val="002C1156"/>
    <w:rsid w:val="002D37C3"/>
    <w:rsid w:val="002F18BE"/>
    <w:rsid w:val="002F2D9A"/>
    <w:rsid w:val="002F4143"/>
    <w:rsid w:val="003155D3"/>
    <w:rsid w:val="00327D10"/>
    <w:rsid w:val="003303C9"/>
    <w:rsid w:val="00371129"/>
    <w:rsid w:val="003730DD"/>
    <w:rsid w:val="0037402E"/>
    <w:rsid w:val="00374A66"/>
    <w:rsid w:val="00377871"/>
    <w:rsid w:val="0038667F"/>
    <w:rsid w:val="00391F0A"/>
    <w:rsid w:val="0039319A"/>
    <w:rsid w:val="003946B7"/>
    <w:rsid w:val="003A14CF"/>
    <w:rsid w:val="003A7C00"/>
    <w:rsid w:val="003B0E4C"/>
    <w:rsid w:val="003C5DD0"/>
    <w:rsid w:val="003C7E9A"/>
    <w:rsid w:val="003D1F4C"/>
    <w:rsid w:val="003D5291"/>
    <w:rsid w:val="003E0206"/>
    <w:rsid w:val="003E0659"/>
    <w:rsid w:val="003F2EF7"/>
    <w:rsid w:val="003F40C0"/>
    <w:rsid w:val="003F5C2C"/>
    <w:rsid w:val="004022D8"/>
    <w:rsid w:val="004054E0"/>
    <w:rsid w:val="0042246D"/>
    <w:rsid w:val="00431846"/>
    <w:rsid w:val="0044592B"/>
    <w:rsid w:val="00454953"/>
    <w:rsid w:val="0046108E"/>
    <w:rsid w:val="00464590"/>
    <w:rsid w:val="00470EA3"/>
    <w:rsid w:val="004744D6"/>
    <w:rsid w:val="0047738B"/>
    <w:rsid w:val="00480D77"/>
    <w:rsid w:val="00482BED"/>
    <w:rsid w:val="004A44B0"/>
    <w:rsid w:val="004A7B60"/>
    <w:rsid w:val="004B023B"/>
    <w:rsid w:val="004B7F4B"/>
    <w:rsid w:val="004D2896"/>
    <w:rsid w:val="004D487B"/>
    <w:rsid w:val="004E368F"/>
    <w:rsid w:val="004F63C9"/>
    <w:rsid w:val="00510193"/>
    <w:rsid w:val="00512A63"/>
    <w:rsid w:val="00512ED7"/>
    <w:rsid w:val="00516C1C"/>
    <w:rsid w:val="00547B1D"/>
    <w:rsid w:val="005513B3"/>
    <w:rsid w:val="005554FA"/>
    <w:rsid w:val="00561D92"/>
    <w:rsid w:val="00561E33"/>
    <w:rsid w:val="00570348"/>
    <w:rsid w:val="00595255"/>
    <w:rsid w:val="005A7C25"/>
    <w:rsid w:val="005B72B9"/>
    <w:rsid w:val="005D0023"/>
    <w:rsid w:val="005D5049"/>
    <w:rsid w:val="005E4230"/>
    <w:rsid w:val="005E7647"/>
    <w:rsid w:val="00600B26"/>
    <w:rsid w:val="006035FB"/>
    <w:rsid w:val="00610542"/>
    <w:rsid w:val="00614F09"/>
    <w:rsid w:val="00615982"/>
    <w:rsid w:val="00617839"/>
    <w:rsid w:val="00625065"/>
    <w:rsid w:val="006374EC"/>
    <w:rsid w:val="00657023"/>
    <w:rsid w:val="0066782B"/>
    <w:rsid w:val="00682937"/>
    <w:rsid w:val="00694C66"/>
    <w:rsid w:val="006B5EF0"/>
    <w:rsid w:val="006B6013"/>
    <w:rsid w:val="006B7E5C"/>
    <w:rsid w:val="006D0D38"/>
    <w:rsid w:val="006E265F"/>
    <w:rsid w:val="006E4069"/>
    <w:rsid w:val="006E7885"/>
    <w:rsid w:val="006F07E2"/>
    <w:rsid w:val="006F35A7"/>
    <w:rsid w:val="007142B2"/>
    <w:rsid w:val="007158F7"/>
    <w:rsid w:val="00717CB1"/>
    <w:rsid w:val="007212DB"/>
    <w:rsid w:val="007311AB"/>
    <w:rsid w:val="0073497B"/>
    <w:rsid w:val="00756A9E"/>
    <w:rsid w:val="0077153A"/>
    <w:rsid w:val="007864B5"/>
    <w:rsid w:val="00794102"/>
    <w:rsid w:val="00795C7B"/>
    <w:rsid w:val="007A046E"/>
    <w:rsid w:val="007A5F67"/>
    <w:rsid w:val="007A718D"/>
    <w:rsid w:val="007B2D62"/>
    <w:rsid w:val="007B6D49"/>
    <w:rsid w:val="007D4453"/>
    <w:rsid w:val="007F3FFB"/>
    <w:rsid w:val="007F4A1D"/>
    <w:rsid w:val="00802B1E"/>
    <w:rsid w:val="0080475E"/>
    <w:rsid w:val="0082459E"/>
    <w:rsid w:val="008258AF"/>
    <w:rsid w:val="008270ED"/>
    <w:rsid w:val="008303C6"/>
    <w:rsid w:val="00844D9D"/>
    <w:rsid w:val="00845158"/>
    <w:rsid w:val="00847BA6"/>
    <w:rsid w:val="008658B0"/>
    <w:rsid w:val="008659CF"/>
    <w:rsid w:val="00870A94"/>
    <w:rsid w:val="008A07CE"/>
    <w:rsid w:val="008B29E1"/>
    <w:rsid w:val="008C45CB"/>
    <w:rsid w:val="008D2EC7"/>
    <w:rsid w:val="008E51E8"/>
    <w:rsid w:val="008E600A"/>
    <w:rsid w:val="008E6A8A"/>
    <w:rsid w:val="008E70A3"/>
    <w:rsid w:val="008F68C8"/>
    <w:rsid w:val="00911ED5"/>
    <w:rsid w:val="009308D0"/>
    <w:rsid w:val="00941CA3"/>
    <w:rsid w:val="00956863"/>
    <w:rsid w:val="009A3258"/>
    <w:rsid w:val="009A5777"/>
    <w:rsid w:val="009C6F9F"/>
    <w:rsid w:val="009D2CA3"/>
    <w:rsid w:val="00A126CE"/>
    <w:rsid w:val="00A12CA3"/>
    <w:rsid w:val="00A22372"/>
    <w:rsid w:val="00A23AC4"/>
    <w:rsid w:val="00A31889"/>
    <w:rsid w:val="00A34601"/>
    <w:rsid w:val="00A4114D"/>
    <w:rsid w:val="00A67A86"/>
    <w:rsid w:val="00A85B7B"/>
    <w:rsid w:val="00A972A5"/>
    <w:rsid w:val="00AB48FA"/>
    <w:rsid w:val="00AC4F75"/>
    <w:rsid w:val="00AF0B4A"/>
    <w:rsid w:val="00AF14DA"/>
    <w:rsid w:val="00AF7FAC"/>
    <w:rsid w:val="00B02CEF"/>
    <w:rsid w:val="00B05455"/>
    <w:rsid w:val="00B15D9B"/>
    <w:rsid w:val="00B243A7"/>
    <w:rsid w:val="00B24618"/>
    <w:rsid w:val="00B25CB1"/>
    <w:rsid w:val="00B26D46"/>
    <w:rsid w:val="00B34895"/>
    <w:rsid w:val="00B521B0"/>
    <w:rsid w:val="00B55624"/>
    <w:rsid w:val="00B61E1A"/>
    <w:rsid w:val="00B638EF"/>
    <w:rsid w:val="00B9043D"/>
    <w:rsid w:val="00B92D15"/>
    <w:rsid w:val="00BB0B39"/>
    <w:rsid w:val="00BC51C1"/>
    <w:rsid w:val="00BD20B1"/>
    <w:rsid w:val="00BD6005"/>
    <w:rsid w:val="00BF4EF3"/>
    <w:rsid w:val="00C2726F"/>
    <w:rsid w:val="00C4544E"/>
    <w:rsid w:val="00C70264"/>
    <w:rsid w:val="00C76071"/>
    <w:rsid w:val="00C83B5F"/>
    <w:rsid w:val="00C90EE0"/>
    <w:rsid w:val="00C9780F"/>
    <w:rsid w:val="00CA13FC"/>
    <w:rsid w:val="00CA75C5"/>
    <w:rsid w:val="00CB64C7"/>
    <w:rsid w:val="00CC6BF3"/>
    <w:rsid w:val="00CC7FEC"/>
    <w:rsid w:val="00CD3012"/>
    <w:rsid w:val="00CE072E"/>
    <w:rsid w:val="00CE494B"/>
    <w:rsid w:val="00D23AA9"/>
    <w:rsid w:val="00D24356"/>
    <w:rsid w:val="00D24E7D"/>
    <w:rsid w:val="00D2531F"/>
    <w:rsid w:val="00D41F7C"/>
    <w:rsid w:val="00D42EE5"/>
    <w:rsid w:val="00D445EB"/>
    <w:rsid w:val="00D54FA5"/>
    <w:rsid w:val="00D55477"/>
    <w:rsid w:val="00D57460"/>
    <w:rsid w:val="00DA2410"/>
    <w:rsid w:val="00DB0B4F"/>
    <w:rsid w:val="00DB0F6C"/>
    <w:rsid w:val="00DC2BB6"/>
    <w:rsid w:val="00DD5341"/>
    <w:rsid w:val="00DD7016"/>
    <w:rsid w:val="00DE2126"/>
    <w:rsid w:val="00DE3EF6"/>
    <w:rsid w:val="00DF0B06"/>
    <w:rsid w:val="00DF7BEE"/>
    <w:rsid w:val="00E0458B"/>
    <w:rsid w:val="00E14B78"/>
    <w:rsid w:val="00E234AA"/>
    <w:rsid w:val="00E27BC5"/>
    <w:rsid w:val="00E32143"/>
    <w:rsid w:val="00E3435A"/>
    <w:rsid w:val="00E366DE"/>
    <w:rsid w:val="00E464AD"/>
    <w:rsid w:val="00E46E94"/>
    <w:rsid w:val="00E539EA"/>
    <w:rsid w:val="00E54D6D"/>
    <w:rsid w:val="00E55D21"/>
    <w:rsid w:val="00E6106B"/>
    <w:rsid w:val="00E67544"/>
    <w:rsid w:val="00E813A6"/>
    <w:rsid w:val="00E93210"/>
    <w:rsid w:val="00E966D8"/>
    <w:rsid w:val="00EA183E"/>
    <w:rsid w:val="00EA7336"/>
    <w:rsid w:val="00EC1971"/>
    <w:rsid w:val="00EC6489"/>
    <w:rsid w:val="00EC6CF5"/>
    <w:rsid w:val="00F0106A"/>
    <w:rsid w:val="00F05DB2"/>
    <w:rsid w:val="00F41923"/>
    <w:rsid w:val="00F41AC4"/>
    <w:rsid w:val="00F44734"/>
    <w:rsid w:val="00F53EBF"/>
    <w:rsid w:val="00F64296"/>
    <w:rsid w:val="00F754E9"/>
    <w:rsid w:val="00F75813"/>
    <w:rsid w:val="00F872CC"/>
    <w:rsid w:val="00F90798"/>
    <w:rsid w:val="00FA04F2"/>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semiHidden/>
    <w:unhideWhenUsed/>
    <w:rsid w:val="00454953"/>
    <w:pPr>
      <w:spacing w:line="240" w:lineRule="auto"/>
    </w:pPr>
    <w:rPr>
      <w:szCs w:val="20"/>
    </w:rPr>
  </w:style>
  <w:style w:type="character" w:customStyle="1" w:styleId="CommentTextChar">
    <w:name w:val="Comment Text Char"/>
    <w:basedOn w:val="DefaultParagraphFont"/>
    <w:link w:val="CommentText"/>
    <w:uiPriority w:val="99"/>
    <w:semiHidden/>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C76071"/>
    <w:rPr>
      <w:rFonts w:ascii="Arial" w:hAnsi="Arial" w:cs="Sendny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B72C2"/>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semiHidden/>
    <w:unhideWhenUsed/>
    <w:rsid w:val="00454953"/>
    <w:pPr>
      <w:spacing w:line="240" w:lineRule="auto"/>
    </w:pPr>
    <w:rPr>
      <w:szCs w:val="20"/>
    </w:rPr>
  </w:style>
  <w:style w:type="character" w:customStyle="1" w:styleId="CommentTextChar">
    <w:name w:val="Comment Text Char"/>
    <w:basedOn w:val="DefaultParagraphFont"/>
    <w:link w:val="CommentText"/>
    <w:uiPriority w:val="99"/>
    <w:semiHidden/>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C76071"/>
    <w:rPr>
      <w:rFonts w:ascii="Arial" w:hAnsi="Arial" w:cs="Sendny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BD1D-1BF9-4936-9EE0-66EBA557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2020-05-04T13:15:00Z</dcterms:created>
  <dcterms:modified xsi:type="dcterms:W3CDTF">2020-05-04T13:16:00Z</dcterms:modified>
</cp:coreProperties>
</file>